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oter10.xml" ContentType="application/vnd.openxmlformats-officedocument.wordprocessingml.footer+xml"/>
  <Override PartName="/word/header16.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text" w:horzAnchor="page" w:tblpX="4306" w:tblpY="-128"/>
        <w:tblW w:w="6480"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Caption w:val=" "/>
      </w:tblPr>
      <w:tblGrid>
        <w:gridCol w:w="6480"/>
      </w:tblGrid>
      <w:tr w:rsidR="0005453F" w14:paraId="36787634" w14:textId="77777777" w:rsidTr="0005453F">
        <w:trPr>
          <w:cantSplit/>
          <w:trHeight w:hRule="exact" w:val="5592"/>
          <w:tblHeader/>
        </w:trPr>
        <w:tc>
          <w:tcPr>
            <w:tcW w:w="6480" w:type="dxa"/>
            <w:tcBorders>
              <w:bottom w:val="single" w:sz="48" w:space="0" w:color="BBBEBE" w:themeColor="background2" w:themeShade="E6"/>
            </w:tcBorders>
            <w:vAlign w:val="bottom"/>
          </w:tcPr>
          <w:p w14:paraId="7FE071E2" w14:textId="77777777" w:rsidR="0005453F" w:rsidRPr="00E069C6" w:rsidRDefault="0005453F" w:rsidP="0005453F">
            <w:pPr>
              <w:pStyle w:val="Title"/>
            </w:pPr>
            <w:bookmarkStart w:id="0" w:name="_Toc354129633"/>
            <w:r w:rsidRPr="00E069C6">
              <w:t>Evaluation Plan for Four State Directed Payment Programs</w:t>
            </w:r>
          </w:p>
          <w:p w14:paraId="607DE65B" w14:textId="77777777" w:rsidR="0005453F" w:rsidRPr="00431BB9" w:rsidRDefault="0005453F" w:rsidP="0005453F">
            <w:pPr>
              <w:pStyle w:val="Subtitle"/>
            </w:pPr>
            <w:r>
              <w:t>State Fiscal Year 2025</w:t>
            </w:r>
          </w:p>
          <w:p w14:paraId="58FB299E" w14:textId="77777777" w:rsidR="0005453F" w:rsidRPr="00431BB9" w:rsidRDefault="0005453F" w:rsidP="0005453F">
            <w:pPr>
              <w:pStyle w:val="Title"/>
              <w:jc w:val="left"/>
              <w:rPr>
                <w:sz w:val="32"/>
                <w:szCs w:val="32"/>
              </w:rPr>
            </w:pPr>
          </w:p>
        </w:tc>
      </w:tr>
      <w:tr w:rsidR="0005453F" w14:paraId="3F62953A" w14:textId="77777777" w:rsidTr="0005453F">
        <w:trPr>
          <w:cantSplit/>
          <w:trHeight w:hRule="exact" w:val="3840"/>
        </w:trPr>
        <w:tc>
          <w:tcPr>
            <w:tcW w:w="6480" w:type="dxa"/>
            <w:tcBorders>
              <w:top w:val="single" w:sz="48" w:space="0" w:color="BBBEBE" w:themeColor="background2" w:themeShade="E6"/>
            </w:tcBorders>
            <w:tcMar>
              <w:top w:w="480" w:type="dxa"/>
            </w:tcMar>
          </w:tcPr>
          <w:p w14:paraId="465B80A2" w14:textId="77777777" w:rsidR="0005453F" w:rsidRDefault="0005453F" w:rsidP="0005453F">
            <w:pPr>
              <w:pStyle w:val="Subtitle"/>
            </w:pPr>
            <w:r>
              <w:t>As Required by 42 C.F.R. §438.6(c)</w:t>
            </w:r>
          </w:p>
        </w:tc>
      </w:tr>
      <w:tr w:rsidR="0005453F" w14:paraId="65EBB808" w14:textId="77777777" w:rsidTr="0005453F">
        <w:trPr>
          <w:cantSplit/>
          <w:trHeight w:hRule="exact" w:val="2880"/>
        </w:trPr>
        <w:tc>
          <w:tcPr>
            <w:tcW w:w="6480" w:type="dxa"/>
            <w:vAlign w:val="bottom"/>
          </w:tcPr>
          <w:p w14:paraId="4403ABC2" w14:textId="77777777" w:rsidR="0005453F" w:rsidRDefault="0005453F" w:rsidP="0005453F">
            <w:pPr>
              <w:pStyle w:val="Subtitle"/>
            </w:pPr>
            <w:r>
              <w:t>Texas Health and Human Services Commission</w:t>
            </w:r>
          </w:p>
          <w:p w14:paraId="5BE11B93" w14:textId="77777777" w:rsidR="0005453F" w:rsidRDefault="0005453F" w:rsidP="0005453F">
            <w:pPr>
              <w:pStyle w:val="Subtitle"/>
            </w:pPr>
            <w:r>
              <w:t>March 2024</w:t>
            </w:r>
          </w:p>
        </w:tc>
      </w:tr>
    </w:tbl>
    <w:p w14:paraId="35082D56" w14:textId="2E9086ED" w:rsidR="00A23D33" w:rsidRDefault="00A23D33" w:rsidP="00BE2037">
      <w:r>
        <w:rPr>
          <w:noProof/>
        </w:rPr>
        <w:drawing>
          <wp:anchor distT="0" distB="0" distL="114300" distR="114300" simplePos="0" relativeHeight="251658240" behindDoc="1" locked="0" layoutInCell="1" allowOverlap="1" wp14:anchorId="558BE6B6" wp14:editId="69818C51">
            <wp:simplePos x="0" y="0"/>
            <wp:positionH relativeFrom="page">
              <wp:posOffset>-6985</wp:posOffset>
            </wp:positionH>
            <wp:positionV relativeFrom="paragraph">
              <wp:posOffset>-1093470</wp:posOffset>
            </wp:positionV>
            <wp:extent cx="7779466" cy="10067544"/>
            <wp:effectExtent l="0" t="0" r="0" b="0"/>
            <wp:wrapNone/>
            <wp:docPr id="12"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779466" cy="10067544"/>
                    </a:xfrm>
                    <a:prstGeom prst="rect">
                      <a:avLst/>
                    </a:prstGeom>
                  </pic:spPr>
                </pic:pic>
              </a:graphicData>
            </a:graphic>
            <wp14:sizeRelH relativeFrom="margin">
              <wp14:pctWidth>0</wp14:pctWidth>
            </wp14:sizeRelH>
            <wp14:sizeRelV relativeFrom="margin">
              <wp14:pctHeight>0</wp14:pctHeight>
            </wp14:sizeRelV>
          </wp:anchor>
        </w:drawing>
      </w:r>
    </w:p>
    <w:p w14:paraId="54529329" w14:textId="77777777" w:rsidR="00233166" w:rsidRDefault="00233166" w:rsidP="00233166">
      <w:pPr>
        <w:pStyle w:val="TOCHeading"/>
      </w:pPr>
      <w:bookmarkStart w:id="1" w:name="_Toc521502996"/>
      <w:bookmarkEnd w:id="0"/>
      <w:r>
        <w:lastRenderedPageBreak/>
        <w:t>Table of Contents</w:t>
      </w:r>
    </w:p>
    <w:p w14:paraId="2C7AFDDF" w14:textId="1F176E85" w:rsidR="00EC4364" w:rsidRDefault="00233166">
      <w:pPr>
        <w:pStyle w:val="TOC1"/>
        <w:rPr>
          <w:rFonts w:eastAsiaTheme="minorEastAsia" w:cstheme="minorBidi"/>
          <w:b w:val="0"/>
          <w:color w:val="auto"/>
          <w:szCs w:val="22"/>
          <w:lang w:eastAsia="en-US"/>
        </w:rPr>
      </w:pPr>
      <w:r>
        <w:fldChar w:fldCharType="begin"/>
      </w:r>
      <w:r>
        <w:instrText xml:space="preserve"> TOC \o "2-2" \h \z \t "Heading 1,1,Heading 1 for Lists,1,Appendix Heading,1,Heading 1-No Numbering,1" </w:instrText>
      </w:r>
      <w:r>
        <w:fldChar w:fldCharType="separate"/>
      </w:r>
      <w:hyperlink w:anchor="_Toc156472337" w:history="1">
        <w:r w:rsidR="00EC4364" w:rsidRPr="00E47992">
          <w:rPr>
            <w:rStyle w:val="Hyperlink"/>
          </w:rPr>
          <w:t>1.</w:t>
        </w:r>
        <w:r w:rsidR="00EC4364">
          <w:rPr>
            <w:rFonts w:eastAsiaTheme="minorEastAsia" w:cstheme="minorBidi"/>
            <w:b w:val="0"/>
            <w:color w:val="auto"/>
            <w:szCs w:val="22"/>
            <w:lang w:eastAsia="en-US"/>
          </w:rPr>
          <w:tab/>
        </w:r>
        <w:r w:rsidR="00EC4364" w:rsidRPr="00E47992">
          <w:rPr>
            <w:rStyle w:val="Hyperlink"/>
          </w:rPr>
          <w:t>Background</w:t>
        </w:r>
        <w:r w:rsidR="00EC4364">
          <w:rPr>
            <w:webHidden/>
          </w:rPr>
          <w:tab/>
        </w:r>
        <w:r w:rsidR="00EC4364">
          <w:rPr>
            <w:webHidden/>
          </w:rPr>
          <w:fldChar w:fldCharType="begin"/>
        </w:r>
        <w:r w:rsidR="00EC4364">
          <w:rPr>
            <w:webHidden/>
          </w:rPr>
          <w:instrText xml:space="preserve"> PAGEREF _Toc156472337 \h </w:instrText>
        </w:r>
        <w:r w:rsidR="00EC4364">
          <w:rPr>
            <w:webHidden/>
          </w:rPr>
        </w:r>
        <w:r w:rsidR="00EC4364">
          <w:rPr>
            <w:webHidden/>
          </w:rPr>
          <w:fldChar w:fldCharType="separate"/>
        </w:r>
        <w:r w:rsidR="00EC4364">
          <w:rPr>
            <w:webHidden/>
          </w:rPr>
          <w:t>1</w:t>
        </w:r>
        <w:r w:rsidR="00EC4364">
          <w:rPr>
            <w:webHidden/>
          </w:rPr>
          <w:fldChar w:fldCharType="end"/>
        </w:r>
      </w:hyperlink>
    </w:p>
    <w:p w14:paraId="056A0E62" w14:textId="68A9ACD4" w:rsidR="00EC4364" w:rsidRDefault="00716212">
      <w:pPr>
        <w:pStyle w:val="TOC2"/>
        <w:rPr>
          <w:rFonts w:eastAsiaTheme="minorEastAsia" w:cstheme="minorBidi"/>
          <w:color w:val="auto"/>
          <w:szCs w:val="22"/>
          <w:lang w:eastAsia="en-US"/>
        </w:rPr>
      </w:pPr>
      <w:hyperlink w:anchor="_Toc156472338" w:history="1">
        <w:r w:rsidR="00EC4364" w:rsidRPr="00E47992">
          <w:rPr>
            <w:rStyle w:val="Hyperlink"/>
          </w:rPr>
          <w:t>Directed Payment Program (DPP) for Behavioral Health Services (BHS)</w:t>
        </w:r>
        <w:r w:rsidR="00EC4364">
          <w:rPr>
            <w:webHidden/>
          </w:rPr>
          <w:tab/>
        </w:r>
        <w:r w:rsidR="00EC4364">
          <w:rPr>
            <w:webHidden/>
          </w:rPr>
          <w:fldChar w:fldCharType="begin"/>
        </w:r>
        <w:r w:rsidR="00EC4364">
          <w:rPr>
            <w:webHidden/>
          </w:rPr>
          <w:instrText xml:space="preserve"> PAGEREF _Toc156472338 \h </w:instrText>
        </w:r>
        <w:r w:rsidR="00EC4364">
          <w:rPr>
            <w:webHidden/>
          </w:rPr>
        </w:r>
        <w:r w:rsidR="00EC4364">
          <w:rPr>
            <w:webHidden/>
          </w:rPr>
          <w:fldChar w:fldCharType="separate"/>
        </w:r>
        <w:r w:rsidR="00EC4364">
          <w:rPr>
            <w:webHidden/>
          </w:rPr>
          <w:t>1</w:t>
        </w:r>
        <w:r w:rsidR="00EC4364">
          <w:rPr>
            <w:webHidden/>
          </w:rPr>
          <w:fldChar w:fldCharType="end"/>
        </w:r>
      </w:hyperlink>
    </w:p>
    <w:p w14:paraId="50B68C2F" w14:textId="1B51C99A" w:rsidR="00EC4364" w:rsidRDefault="00716212">
      <w:pPr>
        <w:pStyle w:val="TOC2"/>
        <w:rPr>
          <w:rFonts w:eastAsiaTheme="minorEastAsia" w:cstheme="minorBidi"/>
          <w:color w:val="auto"/>
          <w:szCs w:val="22"/>
          <w:lang w:eastAsia="en-US"/>
        </w:rPr>
      </w:pPr>
      <w:hyperlink w:anchor="_Toc156472339" w:history="1">
        <w:r w:rsidR="00EC4364" w:rsidRPr="00E47992">
          <w:rPr>
            <w:rStyle w:val="Hyperlink"/>
          </w:rPr>
          <w:t>Comprehensive Hospital Increase Reimbursement Program (CHIRP)</w:t>
        </w:r>
        <w:r w:rsidR="00EC4364">
          <w:rPr>
            <w:webHidden/>
          </w:rPr>
          <w:tab/>
        </w:r>
        <w:r w:rsidR="00EC4364">
          <w:rPr>
            <w:webHidden/>
          </w:rPr>
          <w:fldChar w:fldCharType="begin"/>
        </w:r>
        <w:r w:rsidR="00EC4364">
          <w:rPr>
            <w:webHidden/>
          </w:rPr>
          <w:instrText xml:space="preserve"> PAGEREF _Toc156472339 \h </w:instrText>
        </w:r>
        <w:r w:rsidR="00EC4364">
          <w:rPr>
            <w:webHidden/>
          </w:rPr>
        </w:r>
        <w:r w:rsidR="00EC4364">
          <w:rPr>
            <w:webHidden/>
          </w:rPr>
          <w:fldChar w:fldCharType="separate"/>
        </w:r>
        <w:r w:rsidR="00EC4364">
          <w:rPr>
            <w:webHidden/>
          </w:rPr>
          <w:t>2</w:t>
        </w:r>
        <w:r w:rsidR="00EC4364">
          <w:rPr>
            <w:webHidden/>
          </w:rPr>
          <w:fldChar w:fldCharType="end"/>
        </w:r>
      </w:hyperlink>
    </w:p>
    <w:p w14:paraId="062CC4F7" w14:textId="53877377" w:rsidR="00EC4364" w:rsidRDefault="00716212">
      <w:pPr>
        <w:pStyle w:val="TOC2"/>
        <w:rPr>
          <w:rFonts w:eastAsiaTheme="minorEastAsia" w:cstheme="minorBidi"/>
          <w:color w:val="auto"/>
          <w:szCs w:val="22"/>
          <w:lang w:eastAsia="en-US"/>
        </w:rPr>
      </w:pPr>
      <w:hyperlink w:anchor="_Toc156472340" w:history="1">
        <w:r w:rsidR="00EC4364" w:rsidRPr="00E47992">
          <w:rPr>
            <w:rStyle w:val="Hyperlink"/>
          </w:rPr>
          <w:t>Texas Incentives for Physicians and Professional Services (TIPPS)</w:t>
        </w:r>
        <w:r w:rsidR="00EC4364">
          <w:rPr>
            <w:webHidden/>
          </w:rPr>
          <w:tab/>
        </w:r>
        <w:r w:rsidR="00EC4364">
          <w:rPr>
            <w:webHidden/>
          </w:rPr>
          <w:fldChar w:fldCharType="begin"/>
        </w:r>
        <w:r w:rsidR="00EC4364">
          <w:rPr>
            <w:webHidden/>
          </w:rPr>
          <w:instrText xml:space="preserve"> PAGEREF _Toc156472340 \h </w:instrText>
        </w:r>
        <w:r w:rsidR="00EC4364">
          <w:rPr>
            <w:webHidden/>
          </w:rPr>
        </w:r>
        <w:r w:rsidR="00EC4364">
          <w:rPr>
            <w:webHidden/>
          </w:rPr>
          <w:fldChar w:fldCharType="separate"/>
        </w:r>
        <w:r w:rsidR="00EC4364">
          <w:rPr>
            <w:webHidden/>
          </w:rPr>
          <w:t>3</w:t>
        </w:r>
        <w:r w:rsidR="00EC4364">
          <w:rPr>
            <w:webHidden/>
          </w:rPr>
          <w:fldChar w:fldCharType="end"/>
        </w:r>
      </w:hyperlink>
    </w:p>
    <w:p w14:paraId="7E8CDBB1" w14:textId="70D466DF" w:rsidR="00EC4364" w:rsidRDefault="00716212">
      <w:pPr>
        <w:pStyle w:val="TOC2"/>
        <w:rPr>
          <w:rFonts w:eastAsiaTheme="minorEastAsia" w:cstheme="minorBidi"/>
          <w:color w:val="auto"/>
          <w:szCs w:val="22"/>
          <w:lang w:eastAsia="en-US"/>
        </w:rPr>
      </w:pPr>
      <w:hyperlink w:anchor="_Toc156472341" w:history="1">
        <w:r w:rsidR="00EC4364" w:rsidRPr="00E47992">
          <w:rPr>
            <w:rStyle w:val="Hyperlink"/>
          </w:rPr>
          <w:t>Rural Access to Primary and Preventive Services Program (RAPPS)</w:t>
        </w:r>
        <w:r w:rsidR="00EC4364">
          <w:rPr>
            <w:webHidden/>
          </w:rPr>
          <w:tab/>
        </w:r>
        <w:r w:rsidR="00EC4364">
          <w:rPr>
            <w:webHidden/>
          </w:rPr>
          <w:fldChar w:fldCharType="begin"/>
        </w:r>
        <w:r w:rsidR="00EC4364">
          <w:rPr>
            <w:webHidden/>
          </w:rPr>
          <w:instrText xml:space="preserve"> PAGEREF _Toc156472341 \h </w:instrText>
        </w:r>
        <w:r w:rsidR="00EC4364">
          <w:rPr>
            <w:webHidden/>
          </w:rPr>
        </w:r>
        <w:r w:rsidR="00EC4364">
          <w:rPr>
            <w:webHidden/>
          </w:rPr>
          <w:fldChar w:fldCharType="separate"/>
        </w:r>
        <w:r w:rsidR="00EC4364">
          <w:rPr>
            <w:webHidden/>
          </w:rPr>
          <w:t>4</w:t>
        </w:r>
        <w:r w:rsidR="00EC4364">
          <w:rPr>
            <w:webHidden/>
          </w:rPr>
          <w:fldChar w:fldCharType="end"/>
        </w:r>
      </w:hyperlink>
    </w:p>
    <w:p w14:paraId="7CD51CB1" w14:textId="1DB6D22E" w:rsidR="00EC4364" w:rsidRDefault="00716212">
      <w:pPr>
        <w:pStyle w:val="TOC1"/>
        <w:rPr>
          <w:rFonts w:eastAsiaTheme="minorEastAsia" w:cstheme="minorBidi"/>
          <w:b w:val="0"/>
          <w:color w:val="auto"/>
          <w:szCs w:val="22"/>
          <w:lang w:eastAsia="en-US"/>
        </w:rPr>
      </w:pPr>
      <w:hyperlink w:anchor="_Toc156472342" w:history="1">
        <w:r w:rsidR="00EC4364" w:rsidRPr="00E47992">
          <w:rPr>
            <w:rStyle w:val="Hyperlink"/>
          </w:rPr>
          <w:t>2. Evaluation Design</w:t>
        </w:r>
        <w:r w:rsidR="00EC4364">
          <w:rPr>
            <w:webHidden/>
          </w:rPr>
          <w:tab/>
        </w:r>
        <w:r w:rsidR="00EC4364">
          <w:rPr>
            <w:webHidden/>
          </w:rPr>
          <w:fldChar w:fldCharType="begin"/>
        </w:r>
        <w:r w:rsidR="00EC4364">
          <w:rPr>
            <w:webHidden/>
          </w:rPr>
          <w:instrText xml:space="preserve"> PAGEREF _Toc156472342 \h </w:instrText>
        </w:r>
        <w:r w:rsidR="00EC4364">
          <w:rPr>
            <w:webHidden/>
          </w:rPr>
        </w:r>
        <w:r w:rsidR="00EC4364">
          <w:rPr>
            <w:webHidden/>
          </w:rPr>
          <w:fldChar w:fldCharType="separate"/>
        </w:r>
        <w:r w:rsidR="00EC4364">
          <w:rPr>
            <w:webHidden/>
          </w:rPr>
          <w:t>5</w:t>
        </w:r>
        <w:r w:rsidR="00EC4364">
          <w:rPr>
            <w:webHidden/>
          </w:rPr>
          <w:fldChar w:fldCharType="end"/>
        </w:r>
      </w:hyperlink>
    </w:p>
    <w:p w14:paraId="16BABB33" w14:textId="171696CC" w:rsidR="00EC4364" w:rsidRDefault="00716212">
      <w:pPr>
        <w:pStyle w:val="TOC2"/>
        <w:rPr>
          <w:rFonts w:eastAsiaTheme="minorEastAsia" w:cstheme="minorBidi"/>
          <w:color w:val="auto"/>
          <w:szCs w:val="22"/>
          <w:lang w:eastAsia="en-US"/>
        </w:rPr>
      </w:pPr>
      <w:hyperlink w:anchor="_Toc156472343" w:history="1">
        <w:r w:rsidR="00EC4364" w:rsidRPr="00E47992">
          <w:rPr>
            <w:rStyle w:val="Hyperlink"/>
          </w:rPr>
          <w:t>Evaluation Hypotheses and Measures</w:t>
        </w:r>
        <w:r w:rsidR="00EC4364">
          <w:rPr>
            <w:webHidden/>
          </w:rPr>
          <w:tab/>
        </w:r>
        <w:r w:rsidR="00EC4364">
          <w:rPr>
            <w:webHidden/>
          </w:rPr>
          <w:fldChar w:fldCharType="begin"/>
        </w:r>
        <w:r w:rsidR="00EC4364">
          <w:rPr>
            <w:webHidden/>
          </w:rPr>
          <w:instrText xml:space="preserve"> PAGEREF _Toc156472343 \h </w:instrText>
        </w:r>
        <w:r w:rsidR="00EC4364">
          <w:rPr>
            <w:webHidden/>
          </w:rPr>
        </w:r>
        <w:r w:rsidR="00EC4364">
          <w:rPr>
            <w:webHidden/>
          </w:rPr>
          <w:fldChar w:fldCharType="separate"/>
        </w:r>
        <w:r w:rsidR="00EC4364">
          <w:rPr>
            <w:webHidden/>
          </w:rPr>
          <w:t>6</w:t>
        </w:r>
        <w:r w:rsidR="00EC4364">
          <w:rPr>
            <w:webHidden/>
          </w:rPr>
          <w:fldChar w:fldCharType="end"/>
        </w:r>
      </w:hyperlink>
    </w:p>
    <w:p w14:paraId="14AC419C" w14:textId="06F571B5" w:rsidR="00EC4364" w:rsidRDefault="00716212">
      <w:pPr>
        <w:pStyle w:val="TOC2"/>
        <w:rPr>
          <w:rFonts w:eastAsiaTheme="minorEastAsia" w:cstheme="minorBidi"/>
          <w:color w:val="auto"/>
          <w:szCs w:val="22"/>
          <w:lang w:eastAsia="en-US"/>
        </w:rPr>
      </w:pPr>
      <w:hyperlink w:anchor="_Toc156472344" w:history="1">
        <w:r w:rsidR="00EC4364" w:rsidRPr="00E47992">
          <w:rPr>
            <w:rStyle w:val="Hyperlink"/>
          </w:rPr>
          <w:t>Measurement Periods and Data Availability</w:t>
        </w:r>
        <w:r w:rsidR="00EC4364">
          <w:rPr>
            <w:webHidden/>
          </w:rPr>
          <w:tab/>
        </w:r>
        <w:r w:rsidR="00EC4364">
          <w:rPr>
            <w:webHidden/>
          </w:rPr>
          <w:fldChar w:fldCharType="begin"/>
        </w:r>
        <w:r w:rsidR="00EC4364">
          <w:rPr>
            <w:webHidden/>
          </w:rPr>
          <w:instrText xml:space="preserve"> PAGEREF _Toc156472344 \h </w:instrText>
        </w:r>
        <w:r w:rsidR="00EC4364">
          <w:rPr>
            <w:webHidden/>
          </w:rPr>
        </w:r>
        <w:r w:rsidR="00EC4364">
          <w:rPr>
            <w:webHidden/>
          </w:rPr>
          <w:fldChar w:fldCharType="separate"/>
        </w:r>
        <w:r w:rsidR="00EC4364">
          <w:rPr>
            <w:webHidden/>
          </w:rPr>
          <w:t>11</w:t>
        </w:r>
        <w:r w:rsidR="00EC4364">
          <w:rPr>
            <w:webHidden/>
          </w:rPr>
          <w:fldChar w:fldCharType="end"/>
        </w:r>
      </w:hyperlink>
    </w:p>
    <w:p w14:paraId="2F5DCC59" w14:textId="26096B62" w:rsidR="00EC4364" w:rsidRDefault="00716212">
      <w:pPr>
        <w:pStyle w:val="TOC2"/>
        <w:rPr>
          <w:rFonts w:eastAsiaTheme="minorEastAsia" w:cstheme="minorBidi"/>
          <w:color w:val="auto"/>
          <w:szCs w:val="22"/>
          <w:lang w:eastAsia="en-US"/>
        </w:rPr>
      </w:pPr>
      <w:hyperlink w:anchor="_Toc156472345" w:history="1">
        <w:r w:rsidR="00EC4364" w:rsidRPr="00E47992">
          <w:rPr>
            <w:rStyle w:val="Hyperlink"/>
          </w:rPr>
          <w:t>Data Sources</w:t>
        </w:r>
        <w:r w:rsidR="00EC4364">
          <w:rPr>
            <w:webHidden/>
          </w:rPr>
          <w:tab/>
        </w:r>
        <w:r w:rsidR="00EC4364">
          <w:rPr>
            <w:webHidden/>
          </w:rPr>
          <w:fldChar w:fldCharType="begin"/>
        </w:r>
        <w:r w:rsidR="00EC4364">
          <w:rPr>
            <w:webHidden/>
          </w:rPr>
          <w:instrText xml:space="preserve"> PAGEREF _Toc156472345 \h </w:instrText>
        </w:r>
        <w:r w:rsidR="00EC4364">
          <w:rPr>
            <w:webHidden/>
          </w:rPr>
        </w:r>
        <w:r w:rsidR="00EC4364">
          <w:rPr>
            <w:webHidden/>
          </w:rPr>
          <w:fldChar w:fldCharType="separate"/>
        </w:r>
        <w:r w:rsidR="00EC4364">
          <w:rPr>
            <w:webHidden/>
          </w:rPr>
          <w:t>11</w:t>
        </w:r>
        <w:r w:rsidR="00EC4364">
          <w:rPr>
            <w:webHidden/>
          </w:rPr>
          <w:fldChar w:fldCharType="end"/>
        </w:r>
      </w:hyperlink>
    </w:p>
    <w:p w14:paraId="3C754188" w14:textId="5AADEB7C" w:rsidR="00EC4364" w:rsidRDefault="00716212">
      <w:pPr>
        <w:pStyle w:val="TOC2"/>
        <w:rPr>
          <w:rFonts w:eastAsiaTheme="minorEastAsia" w:cstheme="minorBidi"/>
          <w:color w:val="auto"/>
          <w:szCs w:val="22"/>
          <w:lang w:eastAsia="en-US"/>
        </w:rPr>
      </w:pPr>
      <w:hyperlink w:anchor="_Toc156472346" w:history="1">
        <w:r w:rsidR="00EC4364" w:rsidRPr="00E47992">
          <w:rPr>
            <w:rStyle w:val="Hyperlink"/>
          </w:rPr>
          <w:t>Evaluation Population</w:t>
        </w:r>
        <w:r w:rsidR="00EC4364">
          <w:rPr>
            <w:webHidden/>
          </w:rPr>
          <w:tab/>
        </w:r>
        <w:r w:rsidR="00EC4364">
          <w:rPr>
            <w:webHidden/>
          </w:rPr>
          <w:fldChar w:fldCharType="begin"/>
        </w:r>
        <w:r w:rsidR="00EC4364">
          <w:rPr>
            <w:webHidden/>
          </w:rPr>
          <w:instrText xml:space="preserve"> PAGEREF _Toc156472346 \h </w:instrText>
        </w:r>
        <w:r w:rsidR="00EC4364">
          <w:rPr>
            <w:webHidden/>
          </w:rPr>
        </w:r>
        <w:r w:rsidR="00EC4364">
          <w:rPr>
            <w:webHidden/>
          </w:rPr>
          <w:fldChar w:fldCharType="separate"/>
        </w:r>
        <w:r w:rsidR="00EC4364">
          <w:rPr>
            <w:webHidden/>
          </w:rPr>
          <w:t>12</w:t>
        </w:r>
        <w:r w:rsidR="00EC4364">
          <w:rPr>
            <w:webHidden/>
          </w:rPr>
          <w:fldChar w:fldCharType="end"/>
        </w:r>
      </w:hyperlink>
    </w:p>
    <w:p w14:paraId="795FD804" w14:textId="6E482A82" w:rsidR="00EC4364" w:rsidRDefault="00716212">
      <w:pPr>
        <w:pStyle w:val="TOC2"/>
        <w:rPr>
          <w:rFonts w:eastAsiaTheme="minorEastAsia" w:cstheme="minorBidi"/>
          <w:color w:val="auto"/>
          <w:szCs w:val="22"/>
          <w:lang w:eastAsia="en-US"/>
        </w:rPr>
      </w:pPr>
      <w:hyperlink w:anchor="_Toc156472347" w:history="1">
        <w:r w:rsidR="00EC4364" w:rsidRPr="00E47992">
          <w:rPr>
            <w:rStyle w:val="Hyperlink"/>
          </w:rPr>
          <w:t>Analytic Methods</w:t>
        </w:r>
        <w:r w:rsidR="00EC4364">
          <w:rPr>
            <w:webHidden/>
          </w:rPr>
          <w:tab/>
        </w:r>
        <w:r w:rsidR="00EC4364">
          <w:rPr>
            <w:webHidden/>
          </w:rPr>
          <w:fldChar w:fldCharType="begin"/>
        </w:r>
        <w:r w:rsidR="00EC4364">
          <w:rPr>
            <w:webHidden/>
          </w:rPr>
          <w:instrText xml:space="preserve"> PAGEREF _Toc156472347 \h </w:instrText>
        </w:r>
        <w:r w:rsidR="00EC4364">
          <w:rPr>
            <w:webHidden/>
          </w:rPr>
        </w:r>
        <w:r w:rsidR="00EC4364">
          <w:rPr>
            <w:webHidden/>
          </w:rPr>
          <w:fldChar w:fldCharType="separate"/>
        </w:r>
        <w:r w:rsidR="00EC4364">
          <w:rPr>
            <w:webHidden/>
          </w:rPr>
          <w:t>12</w:t>
        </w:r>
        <w:r w:rsidR="00EC4364">
          <w:rPr>
            <w:webHidden/>
          </w:rPr>
          <w:fldChar w:fldCharType="end"/>
        </w:r>
      </w:hyperlink>
    </w:p>
    <w:p w14:paraId="6CEF1AF2" w14:textId="31E6FDF8" w:rsidR="00EC4364" w:rsidRDefault="00716212">
      <w:pPr>
        <w:pStyle w:val="TOC1"/>
        <w:rPr>
          <w:rFonts w:eastAsiaTheme="minorEastAsia" w:cstheme="minorBidi"/>
          <w:b w:val="0"/>
          <w:color w:val="auto"/>
          <w:szCs w:val="22"/>
          <w:lang w:eastAsia="en-US"/>
        </w:rPr>
      </w:pPr>
      <w:hyperlink w:anchor="_Toc156472348" w:history="1">
        <w:r w:rsidR="00EC4364" w:rsidRPr="00E47992">
          <w:rPr>
            <w:rStyle w:val="Hyperlink"/>
          </w:rPr>
          <w:t>3.</w:t>
        </w:r>
        <w:r w:rsidR="00EC4364">
          <w:rPr>
            <w:rFonts w:eastAsiaTheme="minorEastAsia" w:cstheme="minorBidi"/>
            <w:b w:val="0"/>
            <w:color w:val="auto"/>
            <w:szCs w:val="22"/>
            <w:lang w:eastAsia="en-US"/>
          </w:rPr>
          <w:tab/>
        </w:r>
        <w:r w:rsidR="00EC4364" w:rsidRPr="00E47992">
          <w:rPr>
            <w:rStyle w:val="Hyperlink"/>
          </w:rPr>
          <w:t>Evaluation Performance Targets</w:t>
        </w:r>
        <w:r w:rsidR="00EC4364">
          <w:rPr>
            <w:webHidden/>
          </w:rPr>
          <w:tab/>
        </w:r>
        <w:r w:rsidR="00EC4364">
          <w:rPr>
            <w:webHidden/>
          </w:rPr>
          <w:fldChar w:fldCharType="begin"/>
        </w:r>
        <w:r w:rsidR="00EC4364">
          <w:rPr>
            <w:webHidden/>
          </w:rPr>
          <w:instrText xml:space="preserve"> PAGEREF _Toc156472348 \h </w:instrText>
        </w:r>
        <w:r w:rsidR="00EC4364">
          <w:rPr>
            <w:webHidden/>
          </w:rPr>
        </w:r>
        <w:r w:rsidR="00EC4364">
          <w:rPr>
            <w:webHidden/>
          </w:rPr>
          <w:fldChar w:fldCharType="separate"/>
        </w:r>
        <w:r w:rsidR="00EC4364">
          <w:rPr>
            <w:webHidden/>
          </w:rPr>
          <w:t>14</w:t>
        </w:r>
        <w:r w:rsidR="00EC4364">
          <w:rPr>
            <w:webHidden/>
          </w:rPr>
          <w:fldChar w:fldCharType="end"/>
        </w:r>
      </w:hyperlink>
    </w:p>
    <w:p w14:paraId="2BE99BBE" w14:textId="58C9FE37" w:rsidR="00EC4364" w:rsidRDefault="00716212">
      <w:pPr>
        <w:pStyle w:val="TOC2"/>
        <w:rPr>
          <w:rFonts w:eastAsiaTheme="minorEastAsia" w:cstheme="minorBidi"/>
          <w:color w:val="auto"/>
          <w:szCs w:val="22"/>
          <w:lang w:eastAsia="en-US"/>
        </w:rPr>
      </w:pPr>
      <w:hyperlink w:anchor="_Toc156472349" w:history="1">
        <w:r w:rsidR="00EC4364" w:rsidRPr="00E47992">
          <w:rPr>
            <w:rStyle w:val="Hyperlink"/>
          </w:rPr>
          <w:t>Table 6. CHIRP – SFY 2025 UHRIP Targets</w:t>
        </w:r>
        <w:r w:rsidR="00EC4364">
          <w:rPr>
            <w:webHidden/>
          </w:rPr>
          <w:tab/>
        </w:r>
        <w:r w:rsidR="00EC4364">
          <w:rPr>
            <w:webHidden/>
          </w:rPr>
          <w:fldChar w:fldCharType="begin"/>
        </w:r>
        <w:r w:rsidR="00EC4364">
          <w:rPr>
            <w:webHidden/>
          </w:rPr>
          <w:instrText xml:space="preserve"> PAGEREF _Toc156472349 \h </w:instrText>
        </w:r>
        <w:r w:rsidR="00EC4364">
          <w:rPr>
            <w:webHidden/>
          </w:rPr>
        </w:r>
        <w:r w:rsidR="00EC4364">
          <w:rPr>
            <w:webHidden/>
          </w:rPr>
          <w:fldChar w:fldCharType="separate"/>
        </w:r>
        <w:r w:rsidR="00EC4364">
          <w:rPr>
            <w:webHidden/>
          </w:rPr>
          <w:t>15</w:t>
        </w:r>
        <w:r w:rsidR="00EC4364">
          <w:rPr>
            <w:webHidden/>
          </w:rPr>
          <w:fldChar w:fldCharType="end"/>
        </w:r>
      </w:hyperlink>
    </w:p>
    <w:p w14:paraId="3C089C2B" w14:textId="03E8F526" w:rsidR="00EC4364" w:rsidRDefault="00716212">
      <w:pPr>
        <w:pStyle w:val="TOC2"/>
        <w:rPr>
          <w:rFonts w:eastAsiaTheme="minorEastAsia" w:cstheme="minorBidi"/>
          <w:color w:val="auto"/>
          <w:szCs w:val="22"/>
          <w:lang w:eastAsia="en-US"/>
        </w:rPr>
      </w:pPr>
      <w:hyperlink w:anchor="_Toc156472350" w:history="1">
        <w:r w:rsidR="00EC4364" w:rsidRPr="00E47992">
          <w:rPr>
            <w:rStyle w:val="Hyperlink"/>
          </w:rPr>
          <w:t>Table 7. CHIRP – SFY 2025 ACIA Targets</w:t>
        </w:r>
        <w:r w:rsidR="00EC4364">
          <w:rPr>
            <w:webHidden/>
          </w:rPr>
          <w:tab/>
        </w:r>
        <w:r w:rsidR="00EC4364">
          <w:rPr>
            <w:webHidden/>
          </w:rPr>
          <w:fldChar w:fldCharType="begin"/>
        </w:r>
        <w:r w:rsidR="00EC4364">
          <w:rPr>
            <w:webHidden/>
          </w:rPr>
          <w:instrText xml:space="preserve"> PAGEREF _Toc156472350 \h </w:instrText>
        </w:r>
        <w:r w:rsidR="00EC4364">
          <w:rPr>
            <w:webHidden/>
          </w:rPr>
        </w:r>
        <w:r w:rsidR="00EC4364">
          <w:rPr>
            <w:webHidden/>
          </w:rPr>
          <w:fldChar w:fldCharType="separate"/>
        </w:r>
        <w:r w:rsidR="00EC4364">
          <w:rPr>
            <w:webHidden/>
          </w:rPr>
          <w:t>15</w:t>
        </w:r>
        <w:r w:rsidR="00EC4364">
          <w:rPr>
            <w:webHidden/>
          </w:rPr>
          <w:fldChar w:fldCharType="end"/>
        </w:r>
      </w:hyperlink>
    </w:p>
    <w:p w14:paraId="315BF6C9" w14:textId="2ED10817" w:rsidR="00EC4364" w:rsidRDefault="00716212">
      <w:pPr>
        <w:pStyle w:val="TOC2"/>
        <w:rPr>
          <w:rFonts w:eastAsiaTheme="minorEastAsia" w:cstheme="minorBidi"/>
          <w:color w:val="auto"/>
          <w:szCs w:val="22"/>
          <w:lang w:eastAsia="en-US"/>
        </w:rPr>
      </w:pPr>
      <w:hyperlink w:anchor="_Toc156472351" w:history="1">
        <w:r w:rsidR="00EC4364" w:rsidRPr="00E47992">
          <w:rPr>
            <w:rStyle w:val="Hyperlink"/>
            <w:bCs/>
          </w:rPr>
          <w:t>Table 8</w:t>
        </w:r>
        <w:r w:rsidR="00EC4364" w:rsidRPr="00E47992">
          <w:rPr>
            <w:rStyle w:val="Hyperlink"/>
          </w:rPr>
          <w:t>. TIPPS Targets</w:t>
        </w:r>
        <w:r w:rsidR="00EC4364">
          <w:rPr>
            <w:webHidden/>
          </w:rPr>
          <w:tab/>
        </w:r>
        <w:r w:rsidR="00EC4364">
          <w:rPr>
            <w:webHidden/>
          </w:rPr>
          <w:fldChar w:fldCharType="begin"/>
        </w:r>
        <w:r w:rsidR="00EC4364">
          <w:rPr>
            <w:webHidden/>
          </w:rPr>
          <w:instrText xml:space="preserve"> PAGEREF _Toc156472351 \h </w:instrText>
        </w:r>
        <w:r w:rsidR="00EC4364">
          <w:rPr>
            <w:webHidden/>
          </w:rPr>
        </w:r>
        <w:r w:rsidR="00EC4364">
          <w:rPr>
            <w:webHidden/>
          </w:rPr>
          <w:fldChar w:fldCharType="separate"/>
        </w:r>
        <w:r w:rsidR="00EC4364">
          <w:rPr>
            <w:webHidden/>
          </w:rPr>
          <w:t>16</w:t>
        </w:r>
        <w:r w:rsidR="00EC4364">
          <w:rPr>
            <w:webHidden/>
          </w:rPr>
          <w:fldChar w:fldCharType="end"/>
        </w:r>
      </w:hyperlink>
    </w:p>
    <w:p w14:paraId="30175CB4" w14:textId="322E3484" w:rsidR="00EC4364" w:rsidRDefault="00716212">
      <w:pPr>
        <w:pStyle w:val="TOC2"/>
        <w:rPr>
          <w:rFonts w:eastAsiaTheme="minorEastAsia" w:cstheme="minorBidi"/>
          <w:color w:val="auto"/>
          <w:szCs w:val="22"/>
          <w:lang w:eastAsia="en-US"/>
        </w:rPr>
      </w:pPr>
      <w:hyperlink w:anchor="_Toc156472352" w:history="1">
        <w:r w:rsidR="00EC4364" w:rsidRPr="00E47992">
          <w:rPr>
            <w:rStyle w:val="Hyperlink"/>
            <w:bCs/>
          </w:rPr>
          <w:t>Table 9</w:t>
        </w:r>
        <w:r w:rsidR="00EC4364" w:rsidRPr="00E47992">
          <w:rPr>
            <w:rStyle w:val="Hyperlink"/>
          </w:rPr>
          <w:t>. RAPPS Targets</w:t>
        </w:r>
        <w:r w:rsidR="00EC4364">
          <w:rPr>
            <w:webHidden/>
          </w:rPr>
          <w:tab/>
        </w:r>
        <w:r w:rsidR="00EC4364">
          <w:rPr>
            <w:webHidden/>
          </w:rPr>
          <w:fldChar w:fldCharType="begin"/>
        </w:r>
        <w:r w:rsidR="00EC4364">
          <w:rPr>
            <w:webHidden/>
          </w:rPr>
          <w:instrText xml:space="preserve"> PAGEREF _Toc156472352 \h </w:instrText>
        </w:r>
        <w:r w:rsidR="00EC4364">
          <w:rPr>
            <w:webHidden/>
          </w:rPr>
        </w:r>
        <w:r w:rsidR="00EC4364">
          <w:rPr>
            <w:webHidden/>
          </w:rPr>
          <w:fldChar w:fldCharType="separate"/>
        </w:r>
        <w:r w:rsidR="00EC4364">
          <w:rPr>
            <w:webHidden/>
          </w:rPr>
          <w:t>17</w:t>
        </w:r>
        <w:r w:rsidR="00EC4364">
          <w:rPr>
            <w:webHidden/>
          </w:rPr>
          <w:fldChar w:fldCharType="end"/>
        </w:r>
      </w:hyperlink>
    </w:p>
    <w:p w14:paraId="0B4C3D83" w14:textId="5F38B728" w:rsidR="00EC4364" w:rsidRDefault="00716212">
      <w:pPr>
        <w:pStyle w:val="TOC2"/>
        <w:rPr>
          <w:rFonts w:eastAsiaTheme="minorEastAsia" w:cstheme="minorBidi"/>
          <w:color w:val="auto"/>
          <w:szCs w:val="22"/>
          <w:lang w:eastAsia="en-US"/>
        </w:rPr>
      </w:pPr>
      <w:hyperlink w:anchor="_Toc156472353" w:history="1">
        <w:r w:rsidR="00EC4364" w:rsidRPr="00E47992">
          <w:rPr>
            <w:rStyle w:val="Hyperlink"/>
            <w:bCs/>
          </w:rPr>
          <w:t>Table 10</w:t>
        </w:r>
        <w:r w:rsidR="00EC4364" w:rsidRPr="00E47992">
          <w:rPr>
            <w:rStyle w:val="Hyperlink"/>
          </w:rPr>
          <w:t>. DPP BHS Targets</w:t>
        </w:r>
        <w:r w:rsidR="00EC4364">
          <w:rPr>
            <w:webHidden/>
          </w:rPr>
          <w:tab/>
        </w:r>
        <w:r w:rsidR="00EC4364">
          <w:rPr>
            <w:webHidden/>
          </w:rPr>
          <w:fldChar w:fldCharType="begin"/>
        </w:r>
        <w:r w:rsidR="00EC4364">
          <w:rPr>
            <w:webHidden/>
          </w:rPr>
          <w:instrText xml:space="preserve"> PAGEREF _Toc156472353 \h </w:instrText>
        </w:r>
        <w:r w:rsidR="00EC4364">
          <w:rPr>
            <w:webHidden/>
          </w:rPr>
        </w:r>
        <w:r w:rsidR="00EC4364">
          <w:rPr>
            <w:webHidden/>
          </w:rPr>
          <w:fldChar w:fldCharType="separate"/>
        </w:r>
        <w:r w:rsidR="00EC4364">
          <w:rPr>
            <w:webHidden/>
          </w:rPr>
          <w:t>17</w:t>
        </w:r>
        <w:r w:rsidR="00EC4364">
          <w:rPr>
            <w:webHidden/>
          </w:rPr>
          <w:fldChar w:fldCharType="end"/>
        </w:r>
      </w:hyperlink>
    </w:p>
    <w:p w14:paraId="06E06F15" w14:textId="56DB9AF4" w:rsidR="00EC4364" w:rsidRDefault="00716212">
      <w:pPr>
        <w:pStyle w:val="TOC1"/>
        <w:rPr>
          <w:rFonts w:eastAsiaTheme="minorEastAsia" w:cstheme="minorBidi"/>
          <w:b w:val="0"/>
          <w:color w:val="auto"/>
          <w:szCs w:val="22"/>
          <w:lang w:eastAsia="en-US"/>
        </w:rPr>
      </w:pPr>
      <w:hyperlink w:anchor="_Toc156472354" w:history="1">
        <w:r w:rsidR="00EC4364" w:rsidRPr="00E47992">
          <w:rPr>
            <w:rStyle w:val="Hyperlink"/>
          </w:rPr>
          <w:t>4.</w:t>
        </w:r>
        <w:r w:rsidR="00EC4364">
          <w:rPr>
            <w:rFonts w:eastAsiaTheme="minorEastAsia" w:cstheme="minorBidi"/>
            <w:b w:val="0"/>
            <w:color w:val="auto"/>
            <w:szCs w:val="22"/>
            <w:lang w:eastAsia="en-US"/>
          </w:rPr>
          <w:tab/>
        </w:r>
        <w:r w:rsidR="00EC4364" w:rsidRPr="00E47992">
          <w:rPr>
            <w:rStyle w:val="Hyperlink"/>
          </w:rPr>
          <w:t>Anticipated Limitations</w:t>
        </w:r>
        <w:r w:rsidR="00EC4364">
          <w:rPr>
            <w:webHidden/>
          </w:rPr>
          <w:tab/>
        </w:r>
        <w:r w:rsidR="00EC4364">
          <w:rPr>
            <w:webHidden/>
          </w:rPr>
          <w:fldChar w:fldCharType="begin"/>
        </w:r>
        <w:r w:rsidR="00EC4364">
          <w:rPr>
            <w:webHidden/>
          </w:rPr>
          <w:instrText xml:space="preserve"> PAGEREF _Toc156472354 \h </w:instrText>
        </w:r>
        <w:r w:rsidR="00EC4364">
          <w:rPr>
            <w:webHidden/>
          </w:rPr>
        </w:r>
        <w:r w:rsidR="00EC4364">
          <w:rPr>
            <w:webHidden/>
          </w:rPr>
          <w:fldChar w:fldCharType="separate"/>
        </w:r>
        <w:r w:rsidR="00EC4364">
          <w:rPr>
            <w:webHidden/>
          </w:rPr>
          <w:t>18</w:t>
        </w:r>
        <w:r w:rsidR="00EC4364">
          <w:rPr>
            <w:webHidden/>
          </w:rPr>
          <w:fldChar w:fldCharType="end"/>
        </w:r>
      </w:hyperlink>
    </w:p>
    <w:p w14:paraId="6B123DB6" w14:textId="1CD15ED4" w:rsidR="00EC4364" w:rsidRDefault="00716212">
      <w:pPr>
        <w:pStyle w:val="TOC1"/>
        <w:rPr>
          <w:rFonts w:eastAsiaTheme="minorEastAsia" w:cstheme="minorBidi"/>
          <w:b w:val="0"/>
          <w:color w:val="auto"/>
          <w:szCs w:val="22"/>
          <w:lang w:eastAsia="en-US"/>
        </w:rPr>
      </w:pPr>
      <w:hyperlink w:anchor="_Toc156472355" w:history="1">
        <w:r w:rsidR="00EC4364" w:rsidRPr="00E47992">
          <w:rPr>
            <w:rStyle w:val="Hyperlink"/>
          </w:rPr>
          <w:t>Appendix A. DPP Evaluation Measures SFY2022 – SFY2025</w:t>
        </w:r>
        <w:r w:rsidR="00EC4364">
          <w:rPr>
            <w:webHidden/>
          </w:rPr>
          <w:tab/>
        </w:r>
        <w:r w:rsidR="00EC4364">
          <w:rPr>
            <w:webHidden/>
          </w:rPr>
          <w:fldChar w:fldCharType="begin"/>
        </w:r>
        <w:r w:rsidR="00EC4364">
          <w:rPr>
            <w:webHidden/>
          </w:rPr>
          <w:instrText xml:space="preserve"> PAGEREF _Toc156472355 \h </w:instrText>
        </w:r>
        <w:r w:rsidR="00EC4364">
          <w:rPr>
            <w:webHidden/>
          </w:rPr>
        </w:r>
        <w:r w:rsidR="00EC4364">
          <w:rPr>
            <w:webHidden/>
          </w:rPr>
          <w:fldChar w:fldCharType="separate"/>
        </w:r>
        <w:r w:rsidR="00EC4364">
          <w:rPr>
            <w:webHidden/>
          </w:rPr>
          <w:t>20</w:t>
        </w:r>
        <w:r w:rsidR="00EC4364">
          <w:rPr>
            <w:webHidden/>
          </w:rPr>
          <w:fldChar w:fldCharType="end"/>
        </w:r>
      </w:hyperlink>
    </w:p>
    <w:p w14:paraId="1A1BB9D4" w14:textId="35D65B17" w:rsidR="00D50248" w:rsidRPr="00D50248" w:rsidRDefault="00233166" w:rsidP="00D50248">
      <w:pPr>
        <w:tabs>
          <w:tab w:val="left" w:pos="1830"/>
        </w:tabs>
        <w:rPr>
          <w:lang w:eastAsia="ja-JP"/>
        </w:rPr>
        <w:sectPr w:rsidR="00D50248" w:rsidRPr="00D50248" w:rsidSect="00233166">
          <w:headerReference w:type="default" r:id="rId13"/>
          <w:footerReference w:type="default" r:id="rId14"/>
          <w:headerReference w:type="first" r:id="rId15"/>
          <w:footerReference w:type="first" r:id="rId16"/>
          <w:pgSz w:w="12240" w:h="15840"/>
          <w:pgMar w:top="1800" w:right="1440" w:bottom="1440" w:left="1440" w:header="720" w:footer="720" w:gutter="0"/>
          <w:pgNumType w:fmt="lowerRoman" w:start="2"/>
          <w:cols w:space="720"/>
        </w:sectPr>
      </w:pPr>
      <w:r>
        <w:fldChar w:fldCharType="end"/>
      </w:r>
      <w:r w:rsidR="00D50248">
        <w:rPr>
          <w:lang w:eastAsia="ja-JP"/>
        </w:rPr>
        <w:tab/>
      </w:r>
    </w:p>
    <w:p w14:paraId="0E46EBA6" w14:textId="40F4FE94" w:rsidR="007617CE" w:rsidRDefault="007617CE" w:rsidP="00D15675">
      <w:pPr>
        <w:pStyle w:val="Heading1"/>
        <w:numPr>
          <w:ilvl w:val="0"/>
          <w:numId w:val="12"/>
        </w:numPr>
        <w:spacing w:before="0"/>
        <w:ind w:left="720" w:hanging="446"/>
      </w:pPr>
      <w:bookmarkStart w:id="2" w:name="_Toc93939540"/>
      <w:bookmarkStart w:id="3" w:name="_Toc156472337"/>
      <w:r>
        <w:lastRenderedPageBreak/>
        <w:t>Background</w:t>
      </w:r>
      <w:bookmarkEnd w:id="1"/>
      <w:bookmarkEnd w:id="2"/>
      <w:bookmarkEnd w:id="3"/>
    </w:p>
    <w:p w14:paraId="582134B3" w14:textId="755A6157" w:rsidR="00CB462A" w:rsidRDefault="00CB462A" w:rsidP="00CB462A">
      <w:pPr>
        <w:pStyle w:val="BodyText"/>
      </w:pPr>
      <w:r w:rsidRPr="002454F4">
        <w:t>Th</w:t>
      </w:r>
      <w:r w:rsidR="0012324B">
        <w:t>is</w:t>
      </w:r>
      <w:r w:rsidRPr="002454F4">
        <w:t xml:space="preserve"> </w:t>
      </w:r>
      <w:r>
        <w:t xml:space="preserve">evaluation </w:t>
      </w:r>
      <w:r w:rsidR="0012324B">
        <w:t>plan</w:t>
      </w:r>
      <w:r w:rsidR="009363A3">
        <w:rPr>
          <w:rStyle w:val="FootnoteReference"/>
        </w:rPr>
        <w:footnoteReference w:id="2"/>
      </w:r>
      <w:r w:rsidR="0012324B">
        <w:t xml:space="preserve"> outlines how the Texas Health &amp; Human Services Commission (HHSC) will evaluate</w:t>
      </w:r>
      <w:r w:rsidR="00F61E45">
        <w:t xml:space="preserve"> </w:t>
      </w:r>
      <w:r w:rsidR="00BF335D">
        <w:t xml:space="preserve">the </w:t>
      </w:r>
      <w:r w:rsidR="00CB4BC1">
        <w:t xml:space="preserve">fourth </w:t>
      </w:r>
      <w:r w:rsidR="00BF335D">
        <w:t>year</w:t>
      </w:r>
      <w:r w:rsidR="00FC3888">
        <w:t xml:space="preserve">, or </w:t>
      </w:r>
      <w:r w:rsidR="00404B9F">
        <w:t>state fiscal year</w:t>
      </w:r>
      <w:r w:rsidR="00E1755B">
        <w:t xml:space="preserve"> </w:t>
      </w:r>
      <w:r w:rsidR="00E31ED8">
        <w:t xml:space="preserve">(SFY) </w:t>
      </w:r>
      <w:r w:rsidR="00E1755B" w:rsidRPr="00810CFC">
        <w:t>202</w:t>
      </w:r>
      <w:r w:rsidR="00CB4BC1">
        <w:t>5</w:t>
      </w:r>
      <w:r w:rsidR="00FC3888">
        <w:t>,</w:t>
      </w:r>
      <w:r w:rsidR="00E1755B">
        <w:t xml:space="preserve"> </w:t>
      </w:r>
      <w:r w:rsidR="00D3141A">
        <w:t xml:space="preserve">of </w:t>
      </w:r>
      <w:r>
        <w:t>four state directed payment programs (DPP</w:t>
      </w:r>
      <w:r w:rsidR="0012324B">
        <w:t>s</w:t>
      </w:r>
      <w:r>
        <w:t xml:space="preserve">): </w:t>
      </w:r>
    </w:p>
    <w:p w14:paraId="755DCF49" w14:textId="77777777" w:rsidR="00D3141A" w:rsidRDefault="00D3141A" w:rsidP="00233166">
      <w:pPr>
        <w:pStyle w:val="ListBullet"/>
      </w:pPr>
      <w:r w:rsidRPr="00E66A70">
        <w:t>Directed Payment Program (DPP) for Behavioral Health Services (BHS)</w:t>
      </w:r>
    </w:p>
    <w:p w14:paraId="0CEFAC72" w14:textId="77777777" w:rsidR="00CB462A" w:rsidRDefault="00CB462A" w:rsidP="00233166">
      <w:pPr>
        <w:pStyle w:val="ListBullet"/>
      </w:pPr>
      <w:r w:rsidRPr="00E66A70">
        <w:t>Comprehensive Hospital Increase Reimbursement Program (CHIRP)</w:t>
      </w:r>
      <w:r>
        <w:t>,</w:t>
      </w:r>
    </w:p>
    <w:p w14:paraId="61B736BA" w14:textId="2F23E26D" w:rsidR="00CB462A" w:rsidRDefault="00CB462A" w:rsidP="00233166">
      <w:pPr>
        <w:pStyle w:val="ListBullet"/>
      </w:pPr>
      <w:r w:rsidRPr="00E66A70">
        <w:t>Texas Incentives for Physicians and Professional Services (TIPPS)</w:t>
      </w:r>
      <w:r>
        <w:t>,</w:t>
      </w:r>
      <w:r w:rsidR="00D3141A">
        <w:t xml:space="preserve"> and</w:t>
      </w:r>
    </w:p>
    <w:p w14:paraId="4CBB68F1" w14:textId="66EC340D" w:rsidR="00CB462A" w:rsidRDefault="00CB462A" w:rsidP="00233166">
      <w:pPr>
        <w:pStyle w:val="ListBullet"/>
      </w:pPr>
      <w:r w:rsidRPr="00E66A70">
        <w:t>Rural Access to Primary and Preventive Services Program (RAPPS</w:t>
      </w:r>
      <w:r>
        <w:t>)</w:t>
      </w:r>
      <w:r w:rsidR="00D3141A">
        <w:t>.</w:t>
      </w:r>
    </w:p>
    <w:p w14:paraId="7931DC34" w14:textId="77777777" w:rsidR="00D3141A" w:rsidRDefault="00D3141A" w:rsidP="00D3141A">
      <w:pPr>
        <w:pStyle w:val="Heading2"/>
      </w:pPr>
      <w:bookmarkStart w:id="4" w:name="_Toc93939541"/>
      <w:bookmarkStart w:id="5" w:name="_Toc156472338"/>
      <w:r w:rsidRPr="00E66A70">
        <w:t>Directed Payment Program (DPP) for Behavioral Health Services (BHS)</w:t>
      </w:r>
      <w:bookmarkEnd w:id="4"/>
      <w:bookmarkEnd w:id="5"/>
    </w:p>
    <w:p w14:paraId="08D99EE5" w14:textId="1F58CE25" w:rsidR="00D3141A" w:rsidRDefault="00D3141A" w:rsidP="00D3141A">
      <w:pPr>
        <w:pStyle w:val="BodyText"/>
      </w:pPr>
      <w:r>
        <w:t xml:space="preserve">DPP BHS is a program for Texas Medicaid </w:t>
      </w:r>
      <w:r w:rsidRPr="005A7FF8">
        <w:t>community mental health centers (CMHCs)</w:t>
      </w:r>
      <w:r>
        <w:t xml:space="preserve"> </w:t>
      </w:r>
      <w:r w:rsidR="007A2B6D">
        <w:t xml:space="preserve">and local behavioral health authorities (LBHAs) </w:t>
      </w:r>
      <w:r>
        <w:t>serving adults and children enrolled in STAR, STAR+PLUS, and STAR Kids.</w:t>
      </w:r>
      <w:r w:rsidR="00F61685">
        <w:rPr>
          <w:rStyle w:val="FootnoteReference"/>
        </w:rPr>
        <w:footnoteReference w:id="3"/>
      </w:r>
      <w:r>
        <w:t xml:space="preserve"> DPP BHS incentivizes the continuation of successful </w:t>
      </w:r>
      <w:r w:rsidR="00C63A3B">
        <w:t xml:space="preserve">Delivery System Reform Incentive Payment (DSRIP) </w:t>
      </w:r>
      <w:bookmarkStart w:id="6" w:name="_Toc83029517"/>
      <w:r>
        <w:t>innovations that improve access to behavioral health services, care coordination, and care transitions and promotes the provision of services aligned with the Certified Community Behavioral Health Clinic (CCBHC) model of care to Medicaid clients.</w:t>
      </w:r>
    </w:p>
    <w:p w14:paraId="5A8422DF" w14:textId="3980B19F" w:rsidR="009B1B4A" w:rsidRDefault="00D3141A" w:rsidP="285C939A">
      <w:pPr>
        <w:pStyle w:val="BodyText"/>
      </w:pPr>
      <w:r>
        <w:t xml:space="preserve">CMHCs </w:t>
      </w:r>
      <w:r w:rsidR="00EF1130">
        <w:t xml:space="preserve">and LBHAs </w:t>
      </w:r>
      <w:r w:rsidR="003A4907">
        <w:t xml:space="preserve">must be certified CCBHCs to participate in </w:t>
      </w:r>
      <w:r w:rsidR="00B55BA2">
        <w:t>DPP BHS</w:t>
      </w:r>
      <w:r w:rsidR="003A4907">
        <w:t xml:space="preserve"> (for program periods beginning on or after September 1, 2024). </w:t>
      </w:r>
      <w:r>
        <w:t xml:space="preserve">There </w:t>
      </w:r>
      <w:r w:rsidR="000D2063">
        <w:t>is</w:t>
      </w:r>
      <w:r>
        <w:t xml:space="preserve"> </w:t>
      </w:r>
      <w:r w:rsidR="000D2063">
        <w:t>one</w:t>
      </w:r>
      <w:r>
        <w:t xml:space="preserve"> component in the DPP BHS program. Component 1 is a uniform dollar increase paid as monthly payments</w:t>
      </w:r>
      <w:r w:rsidR="000D2063">
        <w:t>. Component 1</w:t>
      </w:r>
      <w:r>
        <w:t xml:space="preserve"> </w:t>
      </w:r>
      <w:r w:rsidR="000D2063">
        <w:t>includes structure, process, and outcome measures. It requires annual submission of status updates for the structure measures and data for the process and outcome measures. The</w:t>
      </w:r>
      <w:r>
        <w:t xml:space="preserve"> structure measures promote </w:t>
      </w:r>
      <w:r>
        <w:lastRenderedPageBreak/>
        <w:t xml:space="preserve">maintenance of CCBHC status such as </w:t>
      </w:r>
      <w:r w:rsidR="00E23410">
        <w:t>non-medical drivers of health (NMDOH) screening</w:t>
      </w:r>
      <w:r>
        <w:t xml:space="preserve">, integrated physical and behavioral health services, and </w:t>
      </w:r>
      <w:r w:rsidR="00E23410">
        <w:t>health information</w:t>
      </w:r>
      <w:r>
        <w:t xml:space="preserve"> exchange</w:t>
      </w:r>
      <w:r w:rsidR="00E23410">
        <w:t xml:space="preserve"> (HIE) participation</w:t>
      </w:r>
      <w:r>
        <w:t>.</w:t>
      </w:r>
      <w:r w:rsidR="00136C8D">
        <w:t xml:space="preserve"> </w:t>
      </w:r>
      <w:r w:rsidR="000D2063">
        <w:t xml:space="preserve">The </w:t>
      </w:r>
      <w:r>
        <w:t xml:space="preserve">process and outcome measures </w:t>
      </w:r>
      <w:r w:rsidR="000D2063">
        <w:t xml:space="preserve">are </w:t>
      </w:r>
      <w:r>
        <w:t>aligned with CCBHC measures and goals.</w:t>
      </w:r>
      <w:r w:rsidR="00136C8D">
        <w:t xml:space="preserve"> As a condition of participation, all DPP BHS-participating CMHCs and LBHAs are required to report on all measures</w:t>
      </w:r>
      <w:r w:rsidR="00E23410">
        <w:t>.</w:t>
      </w:r>
      <w:r w:rsidR="009B1B4A">
        <w:t xml:space="preserve"> </w:t>
      </w:r>
    </w:p>
    <w:p w14:paraId="2D6C481A" w14:textId="407D4DB1" w:rsidR="00CB462A" w:rsidRDefault="00CB462A" w:rsidP="00CB462A">
      <w:pPr>
        <w:pStyle w:val="Heading2"/>
      </w:pPr>
      <w:bookmarkStart w:id="7" w:name="_Toc93939542"/>
      <w:bookmarkStart w:id="8" w:name="_Toc156472339"/>
      <w:r w:rsidRPr="00771F44">
        <w:t>Comprehensive Hospital Increase Reimbursement Program (CHIRP</w:t>
      </w:r>
      <w:r>
        <w:t>)</w:t>
      </w:r>
      <w:bookmarkEnd w:id="6"/>
      <w:bookmarkEnd w:id="7"/>
      <w:bookmarkEnd w:id="8"/>
    </w:p>
    <w:p w14:paraId="154EA1BE" w14:textId="77777777" w:rsidR="002F5815" w:rsidRDefault="00B708B9" w:rsidP="002F5815">
      <w:pPr>
        <w:pStyle w:val="BodyText"/>
      </w:pPr>
      <w:r w:rsidRPr="00B708B9">
        <w:t xml:space="preserve">CHIRP is a program for Texas Medicaid hospitals serving adults and children enrolled in STAR and STAR+PLUS. </w:t>
      </w:r>
      <w:r w:rsidR="002F5815">
        <w:t>CHIRP allows HHSC to monitor progress on focus areas identified in the DSRIP Transition Plan</w:t>
      </w:r>
      <w:r w:rsidR="002F5815">
        <w:rPr>
          <w:rStyle w:val="FootnoteReference"/>
        </w:rPr>
        <w:footnoteReference w:id="4"/>
      </w:r>
      <w:r w:rsidR="002F5815">
        <w:t>, which include maternal health, behavioral health, patient navigation, care coordination, and care transitions, especially for patients with high costs and high utilization.</w:t>
      </w:r>
    </w:p>
    <w:p w14:paraId="28CE05E3" w14:textId="4F569FE2" w:rsidR="00B708B9" w:rsidRDefault="00B708B9" w:rsidP="00630A7F">
      <w:pPr>
        <w:pStyle w:val="BodyText"/>
      </w:pPr>
      <w:r w:rsidRPr="00B708B9">
        <w:t xml:space="preserve">There are </w:t>
      </w:r>
      <w:r w:rsidR="00D142DE">
        <w:t>now three</w:t>
      </w:r>
      <w:r w:rsidR="00D142DE" w:rsidRPr="00B708B9">
        <w:t xml:space="preserve"> </w:t>
      </w:r>
      <w:r w:rsidRPr="00B708B9">
        <w:t>components in the CHIRP program. Component 1, known as Uniform Hospital Rate Increase Program (UHRIP), provides a uniform rate enhancement to</w:t>
      </w:r>
      <w:r>
        <w:t xml:space="preserve"> </w:t>
      </w:r>
      <w:r w:rsidRPr="00B708B9">
        <w:t>participating CHIRP hospitals. Component 2, known as Average Commercial Incentive Award (ACIA), allows participating CHIRP hospitals to earn higher reimbursement rates based upon a percentage of the estimated average commercial reimbursement.</w:t>
      </w:r>
      <w:r>
        <w:t xml:space="preserve"> </w:t>
      </w:r>
      <w:r w:rsidR="00D142DE">
        <w:t>Component 3, known as Alternate Participating Hospital Reimbursement for Improving Quality Award (APHRIQA), is a new pay-for-performance (P4P) component to be included as of SFY 2025. There are six new measures in Component 3, and some Component 3 measures are already included in Component 2.</w:t>
      </w:r>
    </w:p>
    <w:p w14:paraId="4B37A386" w14:textId="5E8F4FB3" w:rsidR="00B708B9" w:rsidRDefault="00B708B9" w:rsidP="00630A7F">
      <w:pPr>
        <w:pStyle w:val="BodyText"/>
      </w:pPr>
      <w:r w:rsidRPr="00B708B9">
        <w:t>Component</w:t>
      </w:r>
      <w:r w:rsidR="00D142DE">
        <w:t xml:space="preserve"> 1</w:t>
      </w:r>
      <w:r w:rsidRPr="00B708B9">
        <w:t xml:space="preserve"> includes a mix of structure and outcome measures applicable to all participating CHIRP hospitals. It requires annual </w:t>
      </w:r>
      <w:r w:rsidR="004E2515">
        <w:t>submission</w:t>
      </w:r>
      <w:r w:rsidR="004E2515" w:rsidRPr="00B708B9">
        <w:t xml:space="preserve"> </w:t>
      </w:r>
      <w:r w:rsidRPr="00B708B9">
        <w:t xml:space="preserve">of </w:t>
      </w:r>
      <w:r w:rsidR="00801AF1">
        <w:t xml:space="preserve">status updates for the </w:t>
      </w:r>
      <w:r w:rsidRPr="00B708B9">
        <w:t>structure measures</w:t>
      </w:r>
      <w:r w:rsidR="00801AF1">
        <w:t xml:space="preserve"> </w:t>
      </w:r>
      <w:r w:rsidRPr="00B708B9">
        <w:t xml:space="preserve">and </w:t>
      </w:r>
      <w:r w:rsidR="00801AF1">
        <w:t>data for the</w:t>
      </w:r>
      <w:r w:rsidRPr="00B708B9">
        <w:t xml:space="preserve"> outcome measure as a condition of participation in the program.</w:t>
      </w:r>
    </w:p>
    <w:p w14:paraId="3DE0C8BA" w14:textId="08829825" w:rsidR="285C939A" w:rsidRDefault="00B708B9" w:rsidP="00B708B9">
      <w:pPr>
        <w:pStyle w:val="BodyText"/>
      </w:pPr>
      <w:r w:rsidRPr="00B708B9">
        <w:t>Component</w:t>
      </w:r>
      <w:r w:rsidR="00D142DE">
        <w:t xml:space="preserve"> 2</w:t>
      </w:r>
      <w:r w:rsidRPr="00B708B9">
        <w:t xml:space="preserve"> is organized into modules, which are groupings of measures based on hospital provider class. The six ACIA modules are: ACIA Maternal Care, ACIA Hospital Safety, ACIA Pediatric, ACIA Care Transitions, ACIA Psychiatric Care Transitions, and ACIA Rural Hospital Best Practices. Modules in the ACIA Component include a mix of structure, outcome, and process measures and require annual submission of status updates for the structure measures and data for the outcome and process measures. </w:t>
      </w:r>
    </w:p>
    <w:p w14:paraId="3FB5F884" w14:textId="41C450B5" w:rsidR="002F5815" w:rsidRDefault="00D142DE" w:rsidP="002F5815">
      <w:pPr>
        <w:pStyle w:val="BodyText"/>
      </w:pPr>
      <w:r>
        <w:lastRenderedPageBreak/>
        <w:t>Component 3 is a newly established P4P component that includes process and outcome measures. It will require yearly submission of data</w:t>
      </w:r>
      <w:r w:rsidR="008D7B16">
        <w:t xml:space="preserve"> for these measures</w:t>
      </w:r>
      <w:r>
        <w:t>. For SFY 2025, HHSC anticipates that urban and children’s hospitals will be eligible to participate in Component 3. Component 3 introduces</w:t>
      </w:r>
      <w:r w:rsidR="0096331C">
        <w:t xml:space="preserve"> </w:t>
      </w:r>
      <w:r>
        <w:t xml:space="preserve">six new </w:t>
      </w:r>
      <w:r w:rsidR="0096331C">
        <w:t xml:space="preserve">process and outcome </w:t>
      </w:r>
      <w:r>
        <w:t>measures to the CHIRP program</w:t>
      </w:r>
      <w:r w:rsidR="00096B9E">
        <w:t xml:space="preserve">. </w:t>
      </w:r>
      <w:r>
        <w:t xml:space="preserve">Component 3 also </w:t>
      </w:r>
      <w:r w:rsidR="00096B9E">
        <w:t>utilizes</w:t>
      </w:r>
      <w:r>
        <w:t xml:space="preserve"> five measures that have been part of CHIRP Component 2 on a Condition of Participation basis and will now exist as part of the P4P component. </w:t>
      </w:r>
    </w:p>
    <w:p w14:paraId="5D8E47EE" w14:textId="77777777" w:rsidR="002F5815" w:rsidRDefault="002F5815" w:rsidP="002F5815">
      <w:pPr>
        <w:pStyle w:val="BodyText"/>
      </w:pPr>
      <w:r w:rsidRPr="00B708B9">
        <w:t xml:space="preserve">The following six hospital provider classes are eligible to participate in </w:t>
      </w:r>
      <w:r>
        <w:t xml:space="preserve">Components 1 and 2 of </w:t>
      </w:r>
      <w:r w:rsidRPr="00B708B9">
        <w:t>CHIRP</w:t>
      </w:r>
      <w:r>
        <w:t>, and only urban hospitals and children’s hospitals are expected to be eligible to participate in Component 3</w:t>
      </w:r>
      <w:r w:rsidRPr="00B708B9">
        <w:t>:</w:t>
      </w:r>
    </w:p>
    <w:p w14:paraId="366A6D59" w14:textId="77777777" w:rsidR="002F5815" w:rsidRDefault="002F5815" w:rsidP="002F5815">
      <w:pPr>
        <w:pStyle w:val="ListBullet"/>
      </w:pPr>
      <w:r>
        <w:t>children's hospitals,</w:t>
      </w:r>
    </w:p>
    <w:p w14:paraId="2BF1BAC9" w14:textId="77777777" w:rsidR="002F5815" w:rsidRDefault="002F5815" w:rsidP="002F5815">
      <w:pPr>
        <w:pStyle w:val="ListBullet"/>
      </w:pPr>
      <w:r>
        <w:t>rural hospitals,</w:t>
      </w:r>
    </w:p>
    <w:p w14:paraId="7397877C" w14:textId="77777777" w:rsidR="002F5815" w:rsidRDefault="002F5815" w:rsidP="002F5815">
      <w:pPr>
        <w:pStyle w:val="ListBullet"/>
      </w:pPr>
      <w:r>
        <w:t>state-owned non-Institutes of Mental Disease (IMD) hospitals,</w:t>
      </w:r>
    </w:p>
    <w:p w14:paraId="1735916B" w14:textId="77777777" w:rsidR="002F5815" w:rsidRDefault="002F5815" w:rsidP="002F5815">
      <w:pPr>
        <w:pStyle w:val="ListBullet"/>
      </w:pPr>
      <w:r>
        <w:t>urban hospitals,</w:t>
      </w:r>
    </w:p>
    <w:p w14:paraId="7D18629A" w14:textId="77777777" w:rsidR="002F5815" w:rsidRDefault="002F5815" w:rsidP="002F5815">
      <w:pPr>
        <w:pStyle w:val="ListBullet"/>
      </w:pPr>
      <w:r>
        <w:t>non-</w:t>
      </w:r>
      <w:proofErr w:type="gramStart"/>
      <w:r>
        <w:t>state-owned</w:t>
      </w:r>
      <w:proofErr w:type="gramEnd"/>
      <w:r>
        <w:t xml:space="preserve"> IMD hospitals, and</w:t>
      </w:r>
    </w:p>
    <w:p w14:paraId="2B8B98A5" w14:textId="77777777" w:rsidR="002F5815" w:rsidRDefault="002F5815" w:rsidP="002F5815">
      <w:pPr>
        <w:pStyle w:val="ListBullet"/>
      </w:pPr>
      <w:r>
        <w:t>state-owned IMD hospitals.</w:t>
      </w:r>
    </w:p>
    <w:p w14:paraId="7B84CB2C" w14:textId="7AB94393" w:rsidR="00CB462A" w:rsidRDefault="00CB462A" w:rsidP="00CB462A">
      <w:pPr>
        <w:pStyle w:val="Heading2"/>
      </w:pPr>
      <w:bookmarkStart w:id="9" w:name="_Toc83029519"/>
      <w:bookmarkStart w:id="10" w:name="_Toc93939543"/>
      <w:bookmarkStart w:id="11" w:name="_Toc156472340"/>
      <w:r w:rsidRPr="00771F44">
        <w:t>Texas Incentives for Physicians and Professional Services (TIPPS)</w:t>
      </w:r>
      <w:bookmarkEnd w:id="9"/>
      <w:bookmarkEnd w:id="10"/>
      <w:bookmarkEnd w:id="11"/>
    </w:p>
    <w:p w14:paraId="6092D462" w14:textId="40BE9EFA" w:rsidR="001E19A7" w:rsidRDefault="00CB462A" w:rsidP="00CB462A">
      <w:pPr>
        <w:pStyle w:val="BodyText"/>
      </w:pPr>
      <w:bookmarkStart w:id="12" w:name="_Hlk83023943"/>
      <w:r>
        <w:t>TIPPS</w:t>
      </w:r>
      <w:bookmarkEnd w:id="12"/>
      <w:r w:rsidRPr="002454F4">
        <w:t xml:space="preserve"> </w:t>
      </w:r>
      <w:r>
        <w:t xml:space="preserve">is a program for </w:t>
      </w:r>
      <w:r w:rsidR="001E19A7">
        <w:t xml:space="preserve">Texas Medicaid </w:t>
      </w:r>
      <w:r>
        <w:t>physician groups serv</w:t>
      </w:r>
      <w:r w:rsidR="001E19A7">
        <w:t>ing</w:t>
      </w:r>
      <w:r>
        <w:t xml:space="preserve"> adults and children enrolled in STAR, STAR+PLUS, and STAR Kids. Th</w:t>
      </w:r>
      <w:r w:rsidR="001E19A7">
        <w:t>e following th</w:t>
      </w:r>
      <w:r>
        <w:t xml:space="preserve">ree </w:t>
      </w:r>
      <w:r w:rsidR="001E19A7">
        <w:t xml:space="preserve">physician group </w:t>
      </w:r>
      <w:r>
        <w:t>classes are eligible to participate</w:t>
      </w:r>
      <w:r w:rsidR="001E19A7">
        <w:t xml:space="preserve"> in TIPPS</w:t>
      </w:r>
      <w:r>
        <w:t xml:space="preserve">: </w:t>
      </w:r>
    </w:p>
    <w:p w14:paraId="79D2B294" w14:textId="1F67F6B4" w:rsidR="001E19A7" w:rsidRDefault="00CB462A" w:rsidP="00233166">
      <w:pPr>
        <w:pStyle w:val="ListBullet"/>
      </w:pPr>
      <w:r>
        <w:t xml:space="preserve">physician groups </w:t>
      </w:r>
      <w:r w:rsidR="001E19A7">
        <w:t>affiliated with</w:t>
      </w:r>
      <w:r>
        <w:t xml:space="preserve"> a health-related institution (HRI) </w:t>
      </w:r>
    </w:p>
    <w:p w14:paraId="7DB75C41" w14:textId="1D65DE5D" w:rsidR="001E19A7" w:rsidRDefault="00CB462A" w:rsidP="00233166">
      <w:pPr>
        <w:pStyle w:val="ListBullet"/>
      </w:pPr>
      <w:r>
        <w:t xml:space="preserve">physician groups </w:t>
      </w:r>
      <w:r w:rsidR="001E19A7">
        <w:t>affiliated with</w:t>
      </w:r>
      <w:r>
        <w:t xml:space="preserve"> a hospital receiving the indirect medical education add-on (IME)</w:t>
      </w:r>
      <w:r w:rsidR="001E19A7">
        <w:t>,</w:t>
      </w:r>
      <w:r>
        <w:t xml:space="preserve"> and </w:t>
      </w:r>
    </w:p>
    <w:p w14:paraId="30734F3F" w14:textId="77B12DD0" w:rsidR="00CB462A" w:rsidRDefault="00CB462A" w:rsidP="00233166">
      <w:pPr>
        <w:pStyle w:val="ListBullet"/>
      </w:pPr>
      <w:r>
        <w:t>other physician groups that are not HRI or IME (Other)</w:t>
      </w:r>
      <w:r w:rsidR="00DC5854">
        <w:t xml:space="preserve"> but have a contract with a Managed Care Organization </w:t>
      </w:r>
      <w:r w:rsidR="00CA6D7A">
        <w:t>(MCO) for delivery of Medicaid-covered benefits to the MCO’s enrollees</w:t>
      </w:r>
      <w:r>
        <w:t xml:space="preserve">. </w:t>
      </w:r>
    </w:p>
    <w:p w14:paraId="2F5C0EFE" w14:textId="1ECD1E03" w:rsidR="009D43A0" w:rsidRDefault="001E19A7" w:rsidP="001E19A7">
      <w:pPr>
        <w:pStyle w:val="BodyText"/>
      </w:pPr>
      <w:r>
        <w:t>The</w:t>
      </w:r>
      <w:r w:rsidR="009D43A0">
        <w:t>re are three components in the</w:t>
      </w:r>
      <w:r>
        <w:t xml:space="preserve"> </w:t>
      </w:r>
      <w:r w:rsidR="00CB462A">
        <w:t>TIPPS</w:t>
      </w:r>
      <w:r>
        <w:t xml:space="preserve"> program</w:t>
      </w:r>
      <w:r w:rsidR="009D43A0">
        <w:t xml:space="preserve">, and </w:t>
      </w:r>
      <w:r w:rsidR="009D43A0" w:rsidRPr="009D43A0">
        <w:t>HRI and IME physician groups are eligible for Component</w:t>
      </w:r>
      <w:r w:rsidR="009D43A0">
        <w:t xml:space="preserve">s </w:t>
      </w:r>
      <w:r w:rsidR="009D43A0" w:rsidRPr="009D43A0">
        <w:t>1</w:t>
      </w:r>
      <w:r w:rsidR="009D43A0">
        <w:t xml:space="preserve">-3, while </w:t>
      </w:r>
      <w:r w:rsidR="00D018EE">
        <w:t>other</w:t>
      </w:r>
      <w:r w:rsidR="009D43A0">
        <w:t xml:space="preserve"> physician groups are eligible for Component 3 only.</w:t>
      </w:r>
      <w:r w:rsidR="003E5D61">
        <w:t xml:space="preserve"> </w:t>
      </w:r>
    </w:p>
    <w:p w14:paraId="5945EFF9" w14:textId="07AAB914" w:rsidR="00CB462A" w:rsidRDefault="009D43A0" w:rsidP="001E19A7">
      <w:pPr>
        <w:pStyle w:val="BodyText"/>
      </w:pPr>
      <w:r>
        <w:t xml:space="preserve">Component 1 </w:t>
      </w:r>
      <w:r w:rsidR="00000A23">
        <w:t xml:space="preserve">requires annual submission of numeric data on process and outcome measures focused on primary care and chronic care. </w:t>
      </w:r>
      <w:r w:rsidR="00B55BA2">
        <w:t xml:space="preserve">Component 2 measures for </w:t>
      </w:r>
      <w:r w:rsidR="00B55BA2">
        <w:lastRenderedPageBreak/>
        <w:t>SFY 2024 are moved to Component 1 for SFY 2025</w:t>
      </w:r>
      <w:r w:rsidR="00CA6D7A">
        <w:rPr>
          <w:rStyle w:val="FootnoteReference"/>
        </w:rPr>
        <w:footnoteReference w:id="5"/>
      </w:r>
      <w:r w:rsidR="00B55BA2">
        <w:t xml:space="preserve">. </w:t>
      </w:r>
      <w:r w:rsidR="00CB462A">
        <w:t xml:space="preserve">Component 3 </w:t>
      </w:r>
      <w:r w:rsidR="00342399">
        <w:t xml:space="preserve">requires annual submission of numeric data on process and outcome measures focused </w:t>
      </w:r>
      <w:r w:rsidR="00CB462A">
        <w:t xml:space="preserve">on maternal health, behavioral health, and </w:t>
      </w:r>
      <w:r w:rsidR="001202A6">
        <w:t xml:space="preserve">non-medical </w:t>
      </w:r>
      <w:r w:rsidR="00CB462A">
        <w:t>drivers of health</w:t>
      </w:r>
      <w:r w:rsidR="005D3A92">
        <w:t xml:space="preserve"> as well as reporting on structure measures related to Health Information Exchange</w:t>
      </w:r>
      <w:r w:rsidR="00CB462A">
        <w:t>.</w:t>
      </w:r>
      <w:r w:rsidR="005A4340">
        <w:t xml:space="preserve"> </w:t>
      </w:r>
      <w:bookmarkStart w:id="13" w:name="_Int_2U5AXQsu"/>
      <w:r w:rsidR="005A4340">
        <w:t>As a condition of participation, all TIPPS-participating physician practice groups are required to report on all measures in the components for which they are eligible.</w:t>
      </w:r>
      <w:bookmarkEnd w:id="13"/>
      <w:r w:rsidR="00CB462A">
        <w:t xml:space="preserve"> </w:t>
      </w:r>
    </w:p>
    <w:p w14:paraId="6B140FBA" w14:textId="3D6D538F" w:rsidR="00CB462A" w:rsidRDefault="00CB462A" w:rsidP="00CB462A">
      <w:pPr>
        <w:pStyle w:val="Heading2"/>
      </w:pPr>
      <w:bookmarkStart w:id="14" w:name="_Toc83029518"/>
      <w:bookmarkStart w:id="15" w:name="_Toc93939544"/>
      <w:bookmarkStart w:id="16" w:name="_Toc156472341"/>
      <w:r w:rsidRPr="00771F44">
        <w:t>Rural Access to Primary and Preventive Services Program (RAPPS)</w:t>
      </w:r>
      <w:bookmarkStart w:id="17" w:name="_Toc83029516"/>
      <w:bookmarkEnd w:id="14"/>
      <w:bookmarkEnd w:id="15"/>
      <w:bookmarkEnd w:id="16"/>
    </w:p>
    <w:p w14:paraId="7BAC3E77" w14:textId="0C9218ED" w:rsidR="00CB462A" w:rsidRDefault="00CB462A" w:rsidP="00CB462A">
      <w:r w:rsidRPr="00D2085E">
        <w:t>RAPPS</w:t>
      </w:r>
      <w:r>
        <w:t xml:space="preserve"> is a program for </w:t>
      </w:r>
      <w:r w:rsidR="001552CB">
        <w:t xml:space="preserve">Texas Medicaid </w:t>
      </w:r>
      <w:r>
        <w:t xml:space="preserve">rural health clinics (RHCs) </w:t>
      </w:r>
      <w:r w:rsidR="001552CB">
        <w:t>s</w:t>
      </w:r>
      <w:r>
        <w:t>erv</w:t>
      </w:r>
      <w:r w:rsidR="001552CB">
        <w:t>ing</w:t>
      </w:r>
      <w:r>
        <w:t xml:space="preserve"> adults and children enrolled in STAR, STAR+PLUS, and STAR Kids. RAPPS incentivizes </w:t>
      </w:r>
      <w:r w:rsidR="00DE1135">
        <w:t xml:space="preserve">the </w:t>
      </w:r>
      <w:r>
        <w:t xml:space="preserve">provision of primary </w:t>
      </w:r>
      <w:r w:rsidR="00DE1135">
        <w:t xml:space="preserve">care, </w:t>
      </w:r>
      <w:r>
        <w:t>preventive services</w:t>
      </w:r>
      <w:r w:rsidR="0001285E">
        <w:t>,</w:t>
      </w:r>
      <w:r w:rsidR="00DE1135">
        <w:t xml:space="preserve"> and chronic condition management</w:t>
      </w:r>
      <w:r>
        <w:t xml:space="preserve"> for Medicai</w:t>
      </w:r>
      <w:r w:rsidR="00DE1135">
        <w:t>d clients</w:t>
      </w:r>
      <w:r>
        <w:t xml:space="preserve"> in rural communities of the stat</w:t>
      </w:r>
      <w:r w:rsidR="00DE1135">
        <w:t>e</w:t>
      </w:r>
      <w:r>
        <w:t xml:space="preserve">. </w:t>
      </w:r>
    </w:p>
    <w:p w14:paraId="1D18E5C7" w14:textId="12D0D8F5" w:rsidR="001552CB" w:rsidRDefault="00CB462A" w:rsidP="00CB462A">
      <w:r>
        <w:t>T</w:t>
      </w:r>
      <w:r w:rsidR="001552CB">
        <w:t>he following t</w:t>
      </w:r>
      <w:r>
        <w:t xml:space="preserve">wo </w:t>
      </w:r>
      <w:r w:rsidR="001552CB">
        <w:t xml:space="preserve">RHC provider </w:t>
      </w:r>
      <w:r>
        <w:t>classes are eligible to participate</w:t>
      </w:r>
      <w:r w:rsidR="001552CB">
        <w:t xml:space="preserve"> in RAPPS</w:t>
      </w:r>
      <w:r>
        <w:t xml:space="preserve">: </w:t>
      </w:r>
    </w:p>
    <w:p w14:paraId="35B110CB" w14:textId="0C86F0CD" w:rsidR="001552CB" w:rsidRDefault="00CB462A" w:rsidP="00233166">
      <w:pPr>
        <w:pStyle w:val="ListBullet"/>
      </w:pPr>
      <w:proofErr w:type="gramStart"/>
      <w:r>
        <w:t>hospital-based</w:t>
      </w:r>
      <w:proofErr w:type="gramEnd"/>
      <w:r>
        <w:t xml:space="preserve"> RHCs, which include non-state government owned and private RHCs</w:t>
      </w:r>
      <w:r w:rsidR="001552CB">
        <w:t>,</w:t>
      </w:r>
      <w:r>
        <w:t xml:space="preserve"> and </w:t>
      </w:r>
    </w:p>
    <w:p w14:paraId="19E54AA7" w14:textId="2FD09BF3" w:rsidR="00CB462A" w:rsidRDefault="00CB462A" w:rsidP="00233166">
      <w:pPr>
        <w:pStyle w:val="ListBullet"/>
      </w:pPr>
      <w:r>
        <w:t xml:space="preserve">free-standing RHCs. </w:t>
      </w:r>
    </w:p>
    <w:p w14:paraId="59C7FAAD" w14:textId="590ED2DF" w:rsidR="00701FF5" w:rsidRDefault="00D728C8" w:rsidP="00D728C8">
      <w:pPr>
        <w:pStyle w:val="BodyText"/>
      </w:pPr>
      <w:r>
        <w:t xml:space="preserve">There </w:t>
      </w:r>
      <w:r w:rsidR="000D2063">
        <w:t>is</w:t>
      </w:r>
      <w:r>
        <w:t xml:space="preserve"> </w:t>
      </w:r>
      <w:r w:rsidR="000D2063">
        <w:t>one</w:t>
      </w:r>
      <w:r>
        <w:t xml:space="preserve"> </w:t>
      </w:r>
      <w:r w:rsidR="004E3BAF">
        <w:t>c</w:t>
      </w:r>
      <w:r>
        <w:t xml:space="preserve">omponent in the </w:t>
      </w:r>
      <w:r w:rsidR="00CB462A">
        <w:t xml:space="preserve">RAPPS </w:t>
      </w:r>
      <w:r>
        <w:t>program.</w:t>
      </w:r>
      <w:r w:rsidR="00EC467D">
        <w:t xml:space="preserve"> </w:t>
      </w:r>
      <w:r w:rsidR="00CB462A">
        <w:t>Component 1 is a uniform dollar increase</w:t>
      </w:r>
      <w:r w:rsidR="0081721B">
        <w:t xml:space="preserve"> </w:t>
      </w:r>
      <w:r w:rsidR="001E6EEC">
        <w:t>paid</w:t>
      </w:r>
      <w:r w:rsidR="00CB462A">
        <w:t xml:space="preserve"> </w:t>
      </w:r>
      <w:r w:rsidR="0081721B">
        <w:t>as</w:t>
      </w:r>
      <w:r w:rsidR="00CB462A">
        <w:t xml:space="preserve"> prospective, monthly payments</w:t>
      </w:r>
      <w:r w:rsidR="000D2063">
        <w:t>.</w:t>
      </w:r>
      <w:r w:rsidR="00CB462A">
        <w:t xml:space="preserve"> </w:t>
      </w:r>
      <w:r w:rsidR="000D2063" w:rsidRPr="000D2063">
        <w:t>Component 1 includes structure, process, and outcome measures. It requires annual submission of status updates for the structure measures and data for the process and outcome measures.</w:t>
      </w:r>
      <w:r w:rsidR="000D2063">
        <w:t xml:space="preserve"> The </w:t>
      </w:r>
      <w:r w:rsidR="001E6EEC">
        <w:t>structure measures</w:t>
      </w:r>
      <w:r w:rsidR="00CB462A">
        <w:t xml:space="preserve"> promote </w:t>
      </w:r>
      <w:r w:rsidR="0081721B">
        <w:t xml:space="preserve">improved </w:t>
      </w:r>
      <w:r w:rsidR="00CB462A">
        <w:t xml:space="preserve">access to primary </w:t>
      </w:r>
      <w:r w:rsidR="0081721B">
        <w:t xml:space="preserve">care </w:t>
      </w:r>
      <w:r w:rsidR="00CB462A">
        <w:t>and preventive services.</w:t>
      </w:r>
      <w:r w:rsidR="00701FF5">
        <w:t xml:space="preserve"> </w:t>
      </w:r>
      <w:r w:rsidR="000D2063">
        <w:t>The</w:t>
      </w:r>
      <w:r w:rsidR="004E3BAF">
        <w:t xml:space="preserve"> process</w:t>
      </w:r>
      <w:r w:rsidR="0001285E">
        <w:t xml:space="preserve"> and outcome</w:t>
      </w:r>
      <w:r w:rsidR="004E3BAF">
        <w:t xml:space="preserve"> measures</w:t>
      </w:r>
      <w:r w:rsidR="00CB462A">
        <w:t xml:space="preserve"> </w:t>
      </w:r>
      <w:r w:rsidR="000D2063">
        <w:t xml:space="preserve">are </w:t>
      </w:r>
      <w:r w:rsidR="00CB462A">
        <w:t xml:space="preserve">focused on preventive care and screening and management of chronic conditions. </w:t>
      </w:r>
      <w:r w:rsidR="00701FF5">
        <w:t>As a condition of participation, all RAPPS-participating RHCs are required to report on all measures.</w:t>
      </w:r>
      <w:r w:rsidR="009B1B4A">
        <w:t xml:space="preserve"> </w:t>
      </w:r>
    </w:p>
    <w:p w14:paraId="10DBAC73" w14:textId="09CA2301" w:rsidR="002910D2" w:rsidRPr="002910D2" w:rsidRDefault="000C5DEA" w:rsidP="00A72735">
      <w:pPr>
        <w:pStyle w:val="Heading1"/>
        <w:numPr>
          <w:ilvl w:val="0"/>
          <w:numId w:val="0"/>
        </w:numPr>
      </w:pPr>
      <w:bookmarkStart w:id="18" w:name="_Toc156472342"/>
      <w:bookmarkStart w:id="19" w:name="_Toc521503005"/>
      <w:bookmarkEnd w:id="17"/>
      <w:r>
        <w:lastRenderedPageBreak/>
        <w:t xml:space="preserve">2. </w:t>
      </w:r>
      <w:bookmarkStart w:id="20" w:name="_Toc93939548"/>
      <w:r w:rsidR="002910D2" w:rsidRPr="00277163">
        <w:t>Evaluation Design</w:t>
      </w:r>
      <w:bookmarkEnd w:id="20"/>
      <w:bookmarkEnd w:id="18"/>
      <w:r w:rsidR="002910D2" w:rsidRPr="00277163">
        <w:t xml:space="preserve"> </w:t>
      </w:r>
    </w:p>
    <w:p w14:paraId="1395F6B6" w14:textId="29F29D43" w:rsidR="00405B77" w:rsidRDefault="00612683" w:rsidP="00462F67">
      <w:pPr>
        <w:pStyle w:val="BodyText"/>
      </w:pPr>
      <w:r w:rsidRPr="004A7ECC">
        <w:t xml:space="preserve">The evaluation </w:t>
      </w:r>
      <w:r w:rsidRPr="00612EEF">
        <w:t>relies on</w:t>
      </w:r>
      <w:r w:rsidRPr="00EA0B3C">
        <w:t xml:space="preserve"> </w:t>
      </w:r>
      <w:r>
        <w:t xml:space="preserve">a </w:t>
      </w:r>
      <w:r w:rsidRPr="00372073">
        <w:t>one-group post-test only design</w:t>
      </w:r>
      <w:r>
        <w:t xml:space="preserve"> to analyze consecutive observations of evaluation measures that</w:t>
      </w:r>
      <w:r w:rsidRPr="00277163">
        <w:t xml:space="preserve"> test each </w:t>
      </w:r>
      <w:r w:rsidR="00405B77">
        <w:t>e</w:t>
      </w:r>
      <w:r w:rsidRPr="00277163">
        <w:t xml:space="preserve">valuation </w:t>
      </w:r>
      <w:r w:rsidR="00405B77">
        <w:t>h</w:t>
      </w:r>
      <w:r w:rsidRPr="00277163">
        <w:t xml:space="preserve">ypothesis and </w:t>
      </w:r>
      <w:r>
        <w:t xml:space="preserve">aims to </w:t>
      </w:r>
      <w:r w:rsidR="00405B77">
        <w:t>track progress on quality goals as outlined</w:t>
      </w:r>
      <w:r w:rsidRPr="00AC0FA2">
        <w:t xml:space="preserve"> in </w:t>
      </w:r>
      <w:r w:rsidRPr="003E0C04">
        <w:rPr>
          <w:b/>
          <w:bCs/>
        </w:rPr>
        <w:t>Table</w:t>
      </w:r>
      <w:r w:rsidR="007E2CC4" w:rsidRPr="003E0C04">
        <w:rPr>
          <w:b/>
          <w:bCs/>
        </w:rPr>
        <w:t xml:space="preserve">s </w:t>
      </w:r>
      <w:r w:rsidR="00BF3996" w:rsidRPr="003E0C04">
        <w:rPr>
          <w:b/>
          <w:bCs/>
        </w:rPr>
        <w:t>1</w:t>
      </w:r>
      <w:r w:rsidR="007E2CC4" w:rsidRPr="003E0C04">
        <w:rPr>
          <w:b/>
          <w:bCs/>
        </w:rPr>
        <w:t xml:space="preserve"> - </w:t>
      </w:r>
      <w:r w:rsidR="00997DA1" w:rsidRPr="003E0C04">
        <w:rPr>
          <w:b/>
          <w:bCs/>
        </w:rPr>
        <w:t>6</w:t>
      </w:r>
      <w:r w:rsidRPr="003E0C04">
        <w:t>.</w:t>
      </w:r>
      <w:bookmarkStart w:id="21" w:name="_Hlk93933576"/>
      <w:r w:rsidRPr="004D716C">
        <w:t xml:space="preserve"> </w:t>
      </w:r>
    </w:p>
    <w:p w14:paraId="70F0F72D" w14:textId="5FAEF153" w:rsidR="00462F67" w:rsidRPr="00F15DD9" w:rsidRDefault="003055B3" w:rsidP="00462F67">
      <w:pPr>
        <w:pStyle w:val="BodyText"/>
      </w:pPr>
      <w:r>
        <w:t>T</w:t>
      </w:r>
      <w:r w:rsidR="00612683" w:rsidRPr="004D716C">
        <w:t>he final evaluation report will</w:t>
      </w:r>
      <w:r w:rsidR="00612683" w:rsidRPr="00C4760D">
        <w:t xml:space="preserve"> </w:t>
      </w:r>
      <w:r w:rsidR="00612683" w:rsidRPr="00AC0FA2">
        <w:t>include DPP-specific evaluation measures as well</w:t>
      </w:r>
      <w:r w:rsidR="00612683" w:rsidRPr="00142160">
        <w:t xml:space="preserve"> as statewide </w:t>
      </w:r>
      <w:r w:rsidR="00612683">
        <w:t xml:space="preserve">evaluation </w:t>
      </w:r>
      <w:r w:rsidR="00612683" w:rsidRPr="00142160">
        <w:t>measures</w:t>
      </w:r>
      <w:r w:rsidR="00612683">
        <w:t xml:space="preserve"> to</w:t>
      </w:r>
      <w:r w:rsidR="00405B77">
        <w:t xml:space="preserve"> track</w:t>
      </w:r>
      <w:r w:rsidR="00612683">
        <w:t xml:space="preserve"> </w:t>
      </w:r>
      <w:r w:rsidR="007E2CC4">
        <w:t>the programs</w:t>
      </w:r>
      <w:r w:rsidR="00612683">
        <w:t xml:space="preserve"> impact over time</w:t>
      </w:r>
      <w:r w:rsidR="00612683" w:rsidRPr="00301D19">
        <w:t>.</w:t>
      </w:r>
      <w:r w:rsidR="00612683">
        <w:t xml:space="preserve"> </w:t>
      </w:r>
      <w:bookmarkEnd w:id="21"/>
      <w:r w:rsidR="00AE0956">
        <w:t xml:space="preserve">To </w:t>
      </w:r>
      <w:r w:rsidR="00AE0956" w:rsidRPr="00FA784B">
        <w:t>isolate DPP-specific impacts over time</w:t>
      </w:r>
      <w:r w:rsidR="00AE0956">
        <w:t>, HHSC will conduct analyses of the</w:t>
      </w:r>
      <w:r w:rsidR="007E2CC4">
        <w:t xml:space="preserve"> </w:t>
      </w:r>
      <w:r w:rsidR="00AE0956">
        <w:t>provider-reported</w:t>
      </w:r>
      <w:r w:rsidR="00AE0956" w:rsidRPr="00341BFB">
        <w:t xml:space="preserve"> </w:t>
      </w:r>
      <w:r w:rsidR="00AE0956">
        <w:t>measures</w:t>
      </w:r>
      <w:r w:rsidR="00AE0956" w:rsidRPr="00AC0FA2">
        <w:t xml:space="preserve">. </w:t>
      </w:r>
      <w:r w:rsidR="00F15DD9" w:rsidRPr="00F15DD9">
        <w:t>Additionally</w:t>
      </w:r>
      <w:r w:rsidR="00776AD4" w:rsidRPr="00F15DD9">
        <w:t>, HHSC will</w:t>
      </w:r>
      <w:r w:rsidR="00462F67" w:rsidRPr="00F15DD9">
        <w:t xml:space="preserve"> investigate </w:t>
      </w:r>
      <w:r w:rsidR="007E2CC4">
        <w:t xml:space="preserve">population </w:t>
      </w:r>
      <w:r w:rsidR="00462F67" w:rsidRPr="00F15DD9">
        <w:t xml:space="preserve">impacts </w:t>
      </w:r>
      <w:r w:rsidR="0003150F" w:rsidRPr="00F15DD9">
        <w:t xml:space="preserve">over time </w:t>
      </w:r>
      <w:r w:rsidR="00462F67" w:rsidRPr="00F15DD9">
        <w:t>by analyzing</w:t>
      </w:r>
      <w:r w:rsidR="0018274E">
        <w:t xml:space="preserve"> </w:t>
      </w:r>
      <w:r w:rsidR="00462F67" w:rsidRPr="00F15DD9">
        <w:t xml:space="preserve">measures </w:t>
      </w:r>
      <w:r w:rsidR="0018274E">
        <w:t>tracked</w:t>
      </w:r>
      <w:r w:rsidR="0018274E" w:rsidRPr="00F15DD9">
        <w:t xml:space="preserve"> </w:t>
      </w:r>
      <w:r w:rsidR="0003150F" w:rsidRPr="00F15DD9">
        <w:t>by the Texas Medicaid External Quality Review Organization (EQRO)</w:t>
      </w:r>
      <w:r w:rsidR="00462F67" w:rsidRPr="00F15DD9">
        <w:t xml:space="preserve">. </w:t>
      </w:r>
    </w:p>
    <w:p w14:paraId="327C313C" w14:textId="3FEBF496" w:rsidR="00F15DD9" w:rsidRPr="00AE0956" w:rsidRDefault="00AE0956" w:rsidP="00462F67">
      <w:pPr>
        <w:pStyle w:val="BodyText"/>
      </w:pPr>
      <w:r w:rsidRPr="00AE0956">
        <w:t xml:space="preserve">HHSC may conduct supplemental analyses of the </w:t>
      </w:r>
      <w:r w:rsidR="007E2CC4">
        <w:t>implementation of</w:t>
      </w:r>
      <w:r w:rsidRPr="00AE0956">
        <w:t xml:space="preserve"> structure measures.</w:t>
      </w:r>
      <w:r w:rsidRPr="00AE0956">
        <w:rPr>
          <w:rStyle w:val="FootnoteReference"/>
        </w:rPr>
        <w:footnoteReference w:id="6"/>
      </w:r>
      <w:r w:rsidRPr="00AE0956">
        <w:t xml:space="preserve"> </w:t>
      </w:r>
      <w:r w:rsidR="007E2CC4">
        <w:t>This analysis will</w:t>
      </w:r>
      <w:r w:rsidRPr="00AE0956">
        <w:t xml:space="preserve"> investigate associations between </w:t>
      </w:r>
      <w:r w:rsidR="00405B77">
        <w:t>a provider’s</w:t>
      </w:r>
      <w:r w:rsidRPr="00AE0956">
        <w:t xml:space="preserve"> performance on process and outcome measures and </w:t>
      </w:r>
      <w:r w:rsidR="007E2CC4">
        <w:t>the</w:t>
      </w:r>
      <w:r w:rsidRPr="00AE0956">
        <w:t xml:space="preserve"> implement</w:t>
      </w:r>
      <w:r w:rsidR="007E2CC4">
        <w:t>ation of</w:t>
      </w:r>
      <w:r w:rsidRPr="00AE0956">
        <w:t xml:space="preserve"> certain structure measures (i.e., exploring </w:t>
      </w:r>
      <w:r w:rsidR="007E2CC4">
        <w:t>if</w:t>
      </w:r>
      <w:r w:rsidRPr="00AE0956">
        <w:t xml:space="preserve"> </w:t>
      </w:r>
      <w:r w:rsidR="001F0958">
        <w:t xml:space="preserve">the </w:t>
      </w:r>
      <w:r w:rsidRPr="00AE0956">
        <w:t>implementation</w:t>
      </w:r>
      <w:r w:rsidR="00405B77">
        <w:t xml:space="preserve"> of a structure</w:t>
      </w:r>
      <w:r w:rsidRPr="00AE0956">
        <w:t xml:space="preserve"> is associated with </w:t>
      </w:r>
      <w:r w:rsidR="007E2CC4">
        <w:t>better</w:t>
      </w:r>
      <w:r w:rsidR="007E2CC4" w:rsidRPr="00AE0956">
        <w:t xml:space="preserve"> </w:t>
      </w:r>
      <w:r w:rsidRPr="00AE0956">
        <w:t xml:space="preserve">performance on </w:t>
      </w:r>
      <w:r w:rsidR="007E2CC4">
        <w:t xml:space="preserve">other </w:t>
      </w:r>
      <w:r w:rsidRPr="00AE0956">
        <w:t>measures).</w:t>
      </w:r>
      <w:r w:rsidRPr="0040673D" w:rsidDel="0040673D">
        <w:rPr>
          <w:rStyle w:val="FootnoteReference"/>
        </w:rPr>
        <w:t xml:space="preserve"> </w:t>
      </w:r>
    </w:p>
    <w:p w14:paraId="410C7329" w14:textId="1A19A18E" w:rsidR="00935524" w:rsidRPr="00B37476" w:rsidRDefault="00405B77" w:rsidP="285C939A">
      <w:pPr>
        <w:pStyle w:val="BodyText"/>
      </w:pPr>
      <w:r>
        <w:t>In the first year, p</w:t>
      </w:r>
      <w:r w:rsidR="00BD6B6E">
        <w:t xml:space="preserve">rovider-reported data </w:t>
      </w:r>
      <w:r w:rsidR="003055B3">
        <w:t>were</w:t>
      </w:r>
      <w:r w:rsidR="00605978">
        <w:t xml:space="preserve"> used to </w:t>
      </w:r>
      <w:r w:rsidR="00BD6B6E">
        <w:t>establish the baseline rates for evaluation measure</w:t>
      </w:r>
      <w:r w:rsidR="007E2CC4">
        <w:t xml:space="preserve">s that will be reported </w:t>
      </w:r>
      <w:r>
        <w:t>through</w:t>
      </w:r>
      <w:r w:rsidR="003750E9">
        <w:t xml:space="preserve"> </w:t>
      </w:r>
      <w:r w:rsidR="003750E9" w:rsidRPr="00810CFC">
        <w:t>the</w:t>
      </w:r>
      <w:r w:rsidRPr="00810CFC">
        <w:t xml:space="preserve"> </w:t>
      </w:r>
      <w:r w:rsidR="00FE4656">
        <w:t>fourth</w:t>
      </w:r>
      <w:r w:rsidR="00FE4656" w:rsidRPr="00810CFC">
        <w:t xml:space="preserve"> </w:t>
      </w:r>
      <w:r>
        <w:t>year of the program</w:t>
      </w:r>
      <w:r w:rsidR="00BD6B6E">
        <w:t xml:space="preserve">. </w:t>
      </w:r>
      <w:r w:rsidR="009F5188">
        <w:t>The evaluation will compare</w:t>
      </w:r>
      <w:r w:rsidR="007E2CC4">
        <w:t xml:space="preserve"> </w:t>
      </w:r>
      <w:r w:rsidR="00BD6B6E">
        <w:t>p</w:t>
      </w:r>
      <w:r w:rsidR="00935524">
        <w:t>erformance rates</w:t>
      </w:r>
      <w:r w:rsidR="001F0958">
        <w:t xml:space="preserve"> for certain measures</w:t>
      </w:r>
      <w:r w:rsidR="00935524">
        <w:t xml:space="preserve"> against the baseline </w:t>
      </w:r>
      <w:r w:rsidR="003055B3">
        <w:t xml:space="preserve">performance </w:t>
      </w:r>
      <w:r w:rsidR="00935524">
        <w:t xml:space="preserve">to test the </w:t>
      </w:r>
      <w:r w:rsidR="007E2CC4">
        <w:t>e</w:t>
      </w:r>
      <w:r w:rsidR="00935524">
        <w:t xml:space="preserve">valuation </w:t>
      </w:r>
      <w:r w:rsidR="007E2CC4">
        <w:t>h</w:t>
      </w:r>
      <w:r w:rsidR="00935524">
        <w:t>ypotheses</w:t>
      </w:r>
      <w:r w:rsidR="00BD6B6E">
        <w:t xml:space="preserve"> </w:t>
      </w:r>
      <w:r w:rsidR="00B37476">
        <w:t xml:space="preserve">outlined </w:t>
      </w:r>
      <w:r w:rsidR="00BD6B6E">
        <w:t xml:space="preserve">in </w:t>
      </w:r>
      <w:r w:rsidR="00BD6B6E" w:rsidRPr="285C939A">
        <w:rPr>
          <w:b/>
          <w:bCs/>
        </w:rPr>
        <w:t>Table</w:t>
      </w:r>
      <w:r w:rsidR="007E2CC4" w:rsidRPr="285C939A">
        <w:rPr>
          <w:b/>
          <w:bCs/>
        </w:rPr>
        <w:t xml:space="preserve">s </w:t>
      </w:r>
      <w:r w:rsidR="00997DA1" w:rsidRPr="285C939A">
        <w:rPr>
          <w:b/>
          <w:bCs/>
        </w:rPr>
        <w:t xml:space="preserve">2 </w:t>
      </w:r>
      <w:r w:rsidR="007E2CC4" w:rsidRPr="285C939A">
        <w:rPr>
          <w:b/>
          <w:bCs/>
        </w:rPr>
        <w:t xml:space="preserve">- </w:t>
      </w:r>
      <w:r w:rsidR="00997DA1" w:rsidRPr="285C939A">
        <w:rPr>
          <w:b/>
          <w:bCs/>
        </w:rPr>
        <w:t>6</w:t>
      </w:r>
      <w:r w:rsidR="00935524">
        <w:t>. The</w:t>
      </w:r>
      <w:r w:rsidR="00BD6B6E">
        <w:t xml:space="preserve"> </w:t>
      </w:r>
      <w:r w:rsidR="007E2CC4">
        <w:t>evaluation will look for</w:t>
      </w:r>
      <w:r w:rsidR="0018274E">
        <w:t xml:space="preserve"> improvement</w:t>
      </w:r>
      <w:r w:rsidR="00935524">
        <w:t xml:space="preserve"> over the </w:t>
      </w:r>
      <w:r w:rsidR="007E2CC4">
        <w:t xml:space="preserve">course </w:t>
      </w:r>
      <w:r w:rsidR="00935524">
        <w:t xml:space="preserve">of </w:t>
      </w:r>
      <w:r w:rsidR="00BD6B6E">
        <w:t>each DPP</w:t>
      </w:r>
      <w:r>
        <w:t xml:space="preserve">, as described in the </w:t>
      </w:r>
      <w:r w:rsidR="00935524" w:rsidRPr="285C939A">
        <w:rPr>
          <w:i/>
          <w:iCs/>
        </w:rPr>
        <w:t>Evaluation Performance Targets</w:t>
      </w:r>
      <w:r w:rsidR="00935524" w:rsidRPr="285C939A">
        <w:rPr>
          <w:b/>
          <w:bCs/>
        </w:rPr>
        <w:t xml:space="preserve"> </w:t>
      </w:r>
      <w:r w:rsidR="00935524">
        <w:t>section</w:t>
      </w:r>
      <w:r>
        <w:t>.</w:t>
      </w:r>
    </w:p>
    <w:p w14:paraId="56B51E07" w14:textId="77777777" w:rsidR="009F5188" w:rsidRDefault="009F5188">
      <w:pPr>
        <w:spacing w:before="0" w:after="240"/>
        <w:rPr>
          <w:rFonts w:asciiTheme="majorHAnsi" w:eastAsiaTheme="majorEastAsia" w:hAnsiTheme="majorHAnsi" w:cstheme="majorBidi"/>
          <w:b/>
          <w:color w:val="0070C0"/>
          <w:sz w:val="36"/>
          <w:szCs w:val="26"/>
        </w:rPr>
      </w:pPr>
      <w:bookmarkStart w:id="22" w:name="_Toc93939549"/>
      <w:r>
        <w:br w:type="page"/>
      </w:r>
    </w:p>
    <w:p w14:paraId="33C7D9BA" w14:textId="38520D67" w:rsidR="00A72735" w:rsidRDefault="00A72735" w:rsidP="00A72735">
      <w:pPr>
        <w:pStyle w:val="Heading2"/>
      </w:pPr>
      <w:bookmarkStart w:id="23" w:name="_Toc156472343"/>
      <w:r>
        <w:lastRenderedPageBreak/>
        <w:t xml:space="preserve">Evaluation </w:t>
      </w:r>
      <w:r w:rsidR="002F1142">
        <w:t>Hypotheses</w:t>
      </w:r>
      <w:r>
        <w:t xml:space="preserve"> and Measures</w:t>
      </w:r>
      <w:bookmarkEnd w:id="23"/>
    </w:p>
    <w:p w14:paraId="14F888CB" w14:textId="55BD26BA" w:rsidR="00A72735" w:rsidRDefault="00A72735" w:rsidP="00A72735">
      <w:pPr>
        <w:pStyle w:val="BodyText"/>
      </w:pPr>
      <w:r w:rsidRPr="00EA0B3C">
        <w:t>The four DPPs</w:t>
      </w:r>
      <w:r>
        <w:t xml:space="preserve"> </w:t>
      </w:r>
      <w:r w:rsidRPr="00EA0B3C">
        <w:t>were designed to help advance goal</w:t>
      </w:r>
      <w:r w:rsidR="00405B77">
        <w:t>s</w:t>
      </w:r>
      <w:r w:rsidRPr="00EA0B3C">
        <w:t xml:space="preserve"> from the 2021 </w:t>
      </w:r>
      <w:r w:rsidRPr="00405B77">
        <w:rPr>
          <w:i/>
          <w:iCs/>
        </w:rPr>
        <w:t xml:space="preserve">Texas </w:t>
      </w:r>
      <w:r w:rsidR="00D241F6" w:rsidRPr="00405B77">
        <w:rPr>
          <w:i/>
          <w:iCs/>
        </w:rPr>
        <w:t>Managed Care</w:t>
      </w:r>
      <w:r w:rsidRPr="00405B77">
        <w:rPr>
          <w:i/>
          <w:iCs/>
        </w:rPr>
        <w:t xml:space="preserve"> Quality Strategy</w:t>
      </w:r>
      <w:r w:rsidR="00677FE5">
        <w:t>.</w:t>
      </w:r>
      <w:r w:rsidRPr="00EA0B3C">
        <w:rPr>
          <w:rStyle w:val="FootnoteReference"/>
        </w:rPr>
        <w:footnoteReference w:id="7"/>
      </w:r>
      <w:r w:rsidR="00677FE5">
        <w:t xml:space="preserve"> T</w:t>
      </w:r>
      <w:r>
        <w:t xml:space="preserve">he evaluation </w:t>
      </w:r>
      <w:r w:rsidR="002F1142">
        <w:t>hypotheses</w:t>
      </w:r>
      <w:r>
        <w:t xml:space="preserve"> are tied to these goals</w:t>
      </w:r>
      <w:r w:rsidRPr="00EA0B3C">
        <w:t xml:space="preserve">: </w:t>
      </w:r>
    </w:p>
    <w:p w14:paraId="5E4289E1" w14:textId="3740C7E7" w:rsidR="00997DA1" w:rsidRDefault="00997DA1" w:rsidP="00512B19">
      <w:pPr>
        <w:pStyle w:val="TOC1"/>
      </w:pPr>
      <w:r>
        <w:t>Table 1: Quality Strategy Goals</w:t>
      </w:r>
    </w:p>
    <w:tbl>
      <w:tblPr>
        <w:tblStyle w:val="TableGrid1"/>
        <w:tblW w:w="0" w:type="auto"/>
        <w:tblLayout w:type="fixed"/>
        <w:tblLook w:val="04A0" w:firstRow="1" w:lastRow="0" w:firstColumn="1" w:lastColumn="0" w:noHBand="0" w:noVBand="1"/>
      </w:tblPr>
      <w:tblGrid>
        <w:gridCol w:w="7555"/>
        <w:gridCol w:w="450"/>
        <w:gridCol w:w="450"/>
        <w:gridCol w:w="450"/>
        <w:gridCol w:w="445"/>
      </w:tblGrid>
      <w:tr w:rsidR="00997DA1" w14:paraId="15E3A208" w14:textId="77777777" w:rsidTr="00997DA1">
        <w:trPr>
          <w:cantSplit/>
          <w:trHeight w:val="1331"/>
        </w:trPr>
        <w:tc>
          <w:tcPr>
            <w:tcW w:w="7555" w:type="dxa"/>
            <w:shd w:val="clear" w:color="auto" w:fill="C5D3F0" w:themeFill="text1" w:themeFillTint="33"/>
          </w:tcPr>
          <w:p w14:paraId="6DF6ACDC" w14:textId="074B8725" w:rsidR="00C168AF" w:rsidRPr="00997DA1" w:rsidRDefault="005C650E" w:rsidP="00512B19">
            <w:pPr>
              <w:pStyle w:val="BodyText"/>
              <w:spacing w:after="120"/>
              <w:jc w:val="center"/>
              <w:rPr>
                <w:b/>
                <w:bCs/>
              </w:rPr>
            </w:pPr>
            <w:r w:rsidRPr="00997DA1">
              <w:rPr>
                <w:b/>
                <w:bCs/>
              </w:rPr>
              <w:t>Quality Strategy Goal</w:t>
            </w:r>
          </w:p>
        </w:tc>
        <w:tc>
          <w:tcPr>
            <w:tcW w:w="450" w:type="dxa"/>
            <w:shd w:val="clear" w:color="auto" w:fill="C5D3F0" w:themeFill="text1" w:themeFillTint="33"/>
            <w:textDirection w:val="btLr"/>
          </w:tcPr>
          <w:p w14:paraId="2B526DD5" w14:textId="57755835" w:rsidR="00C168AF" w:rsidRPr="00997DA1" w:rsidRDefault="005C650E" w:rsidP="00512B19">
            <w:pPr>
              <w:pStyle w:val="BodyText"/>
              <w:spacing w:before="0" w:after="120"/>
              <w:ind w:left="113" w:right="113"/>
              <w:rPr>
                <w:b/>
                <w:bCs/>
              </w:rPr>
            </w:pPr>
            <w:r w:rsidRPr="00997DA1">
              <w:rPr>
                <w:b/>
                <w:bCs/>
              </w:rPr>
              <w:t>CHIRP</w:t>
            </w:r>
          </w:p>
        </w:tc>
        <w:tc>
          <w:tcPr>
            <w:tcW w:w="450" w:type="dxa"/>
            <w:shd w:val="clear" w:color="auto" w:fill="C5D3F0" w:themeFill="text1" w:themeFillTint="33"/>
            <w:textDirection w:val="btLr"/>
          </w:tcPr>
          <w:p w14:paraId="144C4C3D" w14:textId="02F7CCFF" w:rsidR="00C168AF" w:rsidRPr="00997DA1" w:rsidRDefault="005C650E" w:rsidP="00512B19">
            <w:pPr>
              <w:pStyle w:val="BodyText"/>
              <w:spacing w:before="0" w:after="120"/>
              <w:ind w:left="113" w:right="113"/>
              <w:rPr>
                <w:b/>
                <w:bCs/>
              </w:rPr>
            </w:pPr>
            <w:r w:rsidRPr="00997DA1">
              <w:rPr>
                <w:b/>
                <w:bCs/>
              </w:rPr>
              <w:t>TIPPS</w:t>
            </w:r>
          </w:p>
        </w:tc>
        <w:tc>
          <w:tcPr>
            <w:tcW w:w="450" w:type="dxa"/>
            <w:shd w:val="clear" w:color="auto" w:fill="C5D3F0" w:themeFill="text1" w:themeFillTint="33"/>
            <w:textDirection w:val="btLr"/>
          </w:tcPr>
          <w:p w14:paraId="4E157B0E" w14:textId="3F3861A3" w:rsidR="00C168AF" w:rsidRPr="00997DA1" w:rsidRDefault="005C650E" w:rsidP="00512B19">
            <w:pPr>
              <w:pStyle w:val="BodyText"/>
              <w:spacing w:before="0" w:after="120"/>
              <w:ind w:left="113" w:right="113"/>
              <w:rPr>
                <w:b/>
                <w:bCs/>
              </w:rPr>
            </w:pPr>
            <w:r w:rsidRPr="00997DA1">
              <w:rPr>
                <w:b/>
                <w:bCs/>
              </w:rPr>
              <w:t>RAPPS</w:t>
            </w:r>
          </w:p>
        </w:tc>
        <w:tc>
          <w:tcPr>
            <w:tcW w:w="445" w:type="dxa"/>
            <w:shd w:val="clear" w:color="auto" w:fill="C5D3F0" w:themeFill="text1" w:themeFillTint="33"/>
            <w:textDirection w:val="btLr"/>
          </w:tcPr>
          <w:p w14:paraId="291E9916" w14:textId="70332B86" w:rsidR="00C168AF" w:rsidRPr="00997DA1" w:rsidRDefault="005C650E" w:rsidP="00512B19">
            <w:pPr>
              <w:pStyle w:val="BodyText"/>
              <w:spacing w:before="0" w:after="120"/>
              <w:ind w:left="113" w:right="113"/>
              <w:rPr>
                <w:b/>
                <w:bCs/>
              </w:rPr>
            </w:pPr>
            <w:r w:rsidRPr="00997DA1">
              <w:rPr>
                <w:b/>
                <w:bCs/>
              </w:rPr>
              <w:t>DPP BHS</w:t>
            </w:r>
          </w:p>
        </w:tc>
      </w:tr>
      <w:tr w:rsidR="005C650E" w14:paraId="7FB1E3EB" w14:textId="77777777" w:rsidTr="00997DA1">
        <w:tc>
          <w:tcPr>
            <w:tcW w:w="7555" w:type="dxa"/>
          </w:tcPr>
          <w:p w14:paraId="58CBD9DB" w14:textId="37316831" w:rsidR="00C168AF" w:rsidRPr="00512B19" w:rsidRDefault="005C650E" w:rsidP="00982AD9">
            <w:pPr>
              <w:pStyle w:val="ListNumber"/>
              <w:spacing w:before="120" w:after="120"/>
              <w:rPr>
                <w:sz w:val="22"/>
                <w:szCs w:val="22"/>
              </w:rPr>
            </w:pPr>
            <w:r w:rsidRPr="00051438">
              <w:rPr>
                <w:bCs/>
                <w:szCs w:val="22"/>
              </w:rPr>
              <w:t>Promoting optimal health for Texans at every stage of life through prevention and by engaging individuals, families, communities, and the healthcare system to address root causes of poor health</w:t>
            </w:r>
          </w:p>
        </w:tc>
        <w:tc>
          <w:tcPr>
            <w:tcW w:w="450" w:type="dxa"/>
          </w:tcPr>
          <w:p w14:paraId="1F71954E" w14:textId="549AF876" w:rsidR="00C168AF" w:rsidRPr="00997DA1" w:rsidRDefault="00997DA1" w:rsidP="00512B19">
            <w:pPr>
              <w:pStyle w:val="BodyText"/>
              <w:spacing w:after="120"/>
            </w:pPr>
            <w:r>
              <w:t>X</w:t>
            </w:r>
          </w:p>
        </w:tc>
        <w:tc>
          <w:tcPr>
            <w:tcW w:w="450" w:type="dxa"/>
          </w:tcPr>
          <w:p w14:paraId="637996A5" w14:textId="3791C68B" w:rsidR="00C168AF" w:rsidRPr="00997DA1" w:rsidRDefault="00997DA1" w:rsidP="00512B19">
            <w:pPr>
              <w:pStyle w:val="BodyText"/>
              <w:spacing w:after="120"/>
            </w:pPr>
            <w:r w:rsidRPr="00997DA1">
              <w:t>X</w:t>
            </w:r>
          </w:p>
        </w:tc>
        <w:tc>
          <w:tcPr>
            <w:tcW w:w="450" w:type="dxa"/>
          </w:tcPr>
          <w:p w14:paraId="4A951274" w14:textId="6E7A8122" w:rsidR="00C168AF" w:rsidRPr="00997DA1" w:rsidRDefault="00997DA1" w:rsidP="00512B19">
            <w:pPr>
              <w:pStyle w:val="BodyText"/>
              <w:spacing w:after="120"/>
            </w:pPr>
            <w:r w:rsidRPr="00997DA1">
              <w:t>X</w:t>
            </w:r>
          </w:p>
        </w:tc>
        <w:tc>
          <w:tcPr>
            <w:tcW w:w="445" w:type="dxa"/>
          </w:tcPr>
          <w:p w14:paraId="53F1D62A" w14:textId="6CB8EFDB" w:rsidR="00C168AF" w:rsidRPr="00997DA1" w:rsidRDefault="00997DA1" w:rsidP="00512B19">
            <w:pPr>
              <w:pStyle w:val="BodyText"/>
              <w:spacing w:after="120"/>
            </w:pPr>
            <w:r w:rsidRPr="00997DA1">
              <w:t>X</w:t>
            </w:r>
          </w:p>
        </w:tc>
      </w:tr>
      <w:tr w:rsidR="005C650E" w14:paraId="65389EE7" w14:textId="77777777" w:rsidTr="00997DA1">
        <w:tc>
          <w:tcPr>
            <w:tcW w:w="7555" w:type="dxa"/>
          </w:tcPr>
          <w:p w14:paraId="6681A654" w14:textId="0DFECDBA" w:rsidR="00C168AF" w:rsidRPr="00512B19" w:rsidRDefault="00997DA1" w:rsidP="00512B19">
            <w:pPr>
              <w:pStyle w:val="ListNumber"/>
              <w:spacing w:after="120"/>
              <w:rPr>
                <w:sz w:val="22"/>
                <w:szCs w:val="22"/>
              </w:rPr>
            </w:pPr>
            <w:r w:rsidRPr="00051438">
              <w:rPr>
                <w:szCs w:val="22"/>
              </w:rPr>
              <w:t>Providing the right care in the right place at the right time to ensure people can easily navigate the health system to receive timely services in the least intensive or restrictive setting appropriate</w:t>
            </w:r>
          </w:p>
        </w:tc>
        <w:tc>
          <w:tcPr>
            <w:tcW w:w="450" w:type="dxa"/>
          </w:tcPr>
          <w:p w14:paraId="16D6DD61" w14:textId="3C2A428F" w:rsidR="00C168AF" w:rsidRPr="00997DA1" w:rsidRDefault="00997DA1" w:rsidP="00512B19">
            <w:pPr>
              <w:pStyle w:val="BodyText"/>
              <w:spacing w:after="120"/>
            </w:pPr>
            <w:r w:rsidRPr="00997DA1">
              <w:t>X</w:t>
            </w:r>
          </w:p>
        </w:tc>
        <w:tc>
          <w:tcPr>
            <w:tcW w:w="450" w:type="dxa"/>
          </w:tcPr>
          <w:p w14:paraId="4BF78530" w14:textId="3C483281" w:rsidR="00C168AF" w:rsidRPr="00997DA1" w:rsidRDefault="00997DA1" w:rsidP="00512B19">
            <w:pPr>
              <w:pStyle w:val="BodyText"/>
              <w:spacing w:after="120"/>
            </w:pPr>
            <w:r w:rsidRPr="00997DA1">
              <w:t>X</w:t>
            </w:r>
          </w:p>
        </w:tc>
        <w:tc>
          <w:tcPr>
            <w:tcW w:w="450" w:type="dxa"/>
          </w:tcPr>
          <w:p w14:paraId="71BD700E" w14:textId="38C64E70" w:rsidR="00C168AF" w:rsidRPr="00997DA1" w:rsidRDefault="00997DA1" w:rsidP="00512B19">
            <w:pPr>
              <w:pStyle w:val="BodyText"/>
              <w:spacing w:after="120"/>
            </w:pPr>
            <w:r w:rsidRPr="00997DA1">
              <w:t>X</w:t>
            </w:r>
          </w:p>
        </w:tc>
        <w:tc>
          <w:tcPr>
            <w:tcW w:w="445" w:type="dxa"/>
          </w:tcPr>
          <w:p w14:paraId="0B80BF54" w14:textId="2ABBF4C8" w:rsidR="00C168AF" w:rsidRPr="00997DA1" w:rsidRDefault="00997DA1" w:rsidP="00512B19">
            <w:pPr>
              <w:pStyle w:val="BodyText"/>
              <w:spacing w:after="120"/>
            </w:pPr>
            <w:r w:rsidRPr="00997DA1">
              <w:t>X</w:t>
            </w:r>
          </w:p>
        </w:tc>
      </w:tr>
      <w:tr w:rsidR="005C650E" w14:paraId="7FA33002" w14:textId="77777777" w:rsidTr="00997DA1">
        <w:tc>
          <w:tcPr>
            <w:tcW w:w="7555" w:type="dxa"/>
          </w:tcPr>
          <w:p w14:paraId="4834F642" w14:textId="6267B3A3" w:rsidR="00C168AF" w:rsidRPr="00512B19" w:rsidRDefault="00997DA1" w:rsidP="00982AD9">
            <w:pPr>
              <w:pStyle w:val="ListNumber"/>
              <w:spacing w:before="120" w:after="120"/>
              <w:rPr>
                <w:bCs/>
                <w:sz w:val="22"/>
                <w:szCs w:val="22"/>
              </w:rPr>
            </w:pPr>
            <w:r w:rsidRPr="00051438">
              <w:rPr>
                <w:bCs/>
                <w:szCs w:val="22"/>
              </w:rPr>
              <w:t>Keeping patients free from harm by building a safer healthcare system that limits human error</w:t>
            </w:r>
          </w:p>
        </w:tc>
        <w:tc>
          <w:tcPr>
            <w:tcW w:w="450" w:type="dxa"/>
          </w:tcPr>
          <w:p w14:paraId="32D822DC" w14:textId="07AA6B2F" w:rsidR="00C168AF" w:rsidRPr="00997DA1" w:rsidRDefault="00997DA1" w:rsidP="00512B19">
            <w:pPr>
              <w:pStyle w:val="BodyText"/>
              <w:spacing w:after="120"/>
            </w:pPr>
            <w:r w:rsidRPr="00997DA1">
              <w:t>X</w:t>
            </w:r>
          </w:p>
        </w:tc>
        <w:tc>
          <w:tcPr>
            <w:tcW w:w="450" w:type="dxa"/>
          </w:tcPr>
          <w:p w14:paraId="28BE2671" w14:textId="77777777" w:rsidR="00C168AF" w:rsidRPr="00997DA1" w:rsidRDefault="00C168AF" w:rsidP="00512B19">
            <w:pPr>
              <w:pStyle w:val="BodyText"/>
              <w:spacing w:after="120"/>
            </w:pPr>
          </w:p>
        </w:tc>
        <w:tc>
          <w:tcPr>
            <w:tcW w:w="450" w:type="dxa"/>
          </w:tcPr>
          <w:p w14:paraId="21D592B2" w14:textId="77777777" w:rsidR="00C168AF" w:rsidRPr="00997DA1" w:rsidRDefault="00C168AF" w:rsidP="00512B19">
            <w:pPr>
              <w:pStyle w:val="BodyText"/>
              <w:spacing w:after="120"/>
            </w:pPr>
          </w:p>
        </w:tc>
        <w:tc>
          <w:tcPr>
            <w:tcW w:w="445" w:type="dxa"/>
          </w:tcPr>
          <w:p w14:paraId="196981BF" w14:textId="77777777" w:rsidR="00C168AF" w:rsidRPr="00997DA1" w:rsidRDefault="00C168AF" w:rsidP="00512B19">
            <w:pPr>
              <w:pStyle w:val="BodyText"/>
              <w:spacing w:after="120"/>
            </w:pPr>
          </w:p>
        </w:tc>
      </w:tr>
      <w:tr w:rsidR="005C650E" w14:paraId="29A0C523" w14:textId="77777777" w:rsidTr="00997DA1">
        <w:tc>
          <w:tcPr>
            <w:tcW w:w="7555" w:type="dxa"/>
          </w:tcPr>
          <w:p w14:paraId="3275C2B3" w14:textId="419AEB53" w:rsidR="00C168AF" w:rsidRPr="00512B19" w:rsidRDefault="00997DA1" w:rsidP="00982AD9">
            <w:pPr>
              <w:pStyle w:val="ListNumber"/>
              <w:spacing w:before="120" w:after="120"/>
              <w:rPr>
                <w:bCs/>
                <w:sz w:val="22"/>
                <w:szCs w:val="22"/>
              </w:rPr>
            </w:pPr>
            <w:r w:rsidRPr="00051438">
              <w:rPr>
                <w:bCs/>
                <w:szCs w:val="22"/>
              </w:rPr>
              <w:t>Promoting effective practices for people with chronic, complex, and serious conditions to improve people’s quality of life and independence, reduce mortality rates, and better manage the leading drivers of health care costs</w:t>
            </w:r>
          </w:p>
        </w:tc>
        <w:tc>
          <w:tcPr>
            <w:tcW w:w="450" w:type="dxa"/>
          </w:tcPr>
          <w:p w14:paraId="6ABB1E2C" w14:textId="2FDEAB57" w:rsidR="00C168AF" w:rsidRPr="00997DA1" w:rsidRDefault="00997DA1" w:rsidP="00512B19">
            <w:pPr>
              <w:pStyle w:val="BodyText"/>
              <w:spacing w:after="120"/>
            </w:pPr>
            <w:r w:rsidRPr="00997DA1">
              <w:t>X</w:t>
            </w:r>
          </w:p>
        </w:tc>
        <w:tc>
          <w:tcPr>
            <w:tcW w:w="450" w:type="dxa"/>
          </w:tcPr>
          <w:p w14:paraId="27817353" w14:textId="0C5FE41A" w:rsidR="00C168AF" w:rsidRPr="00997DA1" w:rsidRDefault="00997DA1" w:rsidP="00512B19">
            <w:pPr>
              <w:pStyle w:val="BodyText"/>
              <w:spacing w:after="120"/>
            </w:pPr>
            <w:r w:rsidRPr="00997DA1">
              <w:t>X</w:t>
            </w:r>
          </w:p>
        </w:tc>
        <w:tc>
          <w:tcPr>
            <w:tcW w:w="450" w:type="dxa"/>
          </w:tcPr>
          <w:p w14:paraId="2C31FBDD" w14:textId="55BE7576" w:rsidR="00C168AF" w:rsidRPr="00997DA1" w:rsidRDefault="00997DA1" w:rsidP="00512B19">
            <w:pPr>
              <w:pStyle w:val="BodyText"/>
              <w:spacing w:after="120"/>
            </w:pPr>
            <w:r w:rsidRPr="00997DA1">
              <w:t>X</w:t>
            </w:r>
          </w:p>
        </w:tc>
        <w:tc>
          <w:tcPr>
            <w:tcW w:w="445" w:type="dxa"/>
          </w:tcPr>
          <w:p w14:paraId="1498166B" w14:textId="06AD1CAB" w:rsidR="00C168AF" w:rsidRPr="00997DA1" w:rsidRDefault="00997DA1" w:rsidP="00512B19">
            <w:pPr>
              <w:pStyle w:val="BodyText"/>
              <w:spacing w:after="120"/>
            </w:pPr>
            <w:r w:rsidRPr="00997DA1">
              <w:t>X</w:t>
            </w:r>
          </w:p>
        </w:tc>
      </w:tr>
      <w:tr w:rsidR="005C650E" w14:paraId="4BD6A12E" w14:textId="77777777" w:rsidTr="00997DA1">
        <w:tc>
          <w:tcPr>
            <w:tcW w:w="7555" w:type="dxa"/>
          </w:tcPr>
          <w:p w14:paraId="17B7A762" w14:textId="1B04CF6A" w:rsidR="00C168AF" w:rsidRPr="00512B19" w:rsidRDefault="00997DA1" w:rsidP="00982AD9">
            <w:pPr>
              <w:pStyle w:val="ListNumber"/>
              <w:spacing w:before="120" w:after="120"/>
              <w:rPr>
                <w:sz w:val="22"/>
                <w:szCs w:val="22"/>
              </w:rPr>
            </w:pPr>
            <w:r w:rsidRPr="00051438">
              <w:rPr>
                <w:bCs/>
                <w:szCs w:val="22"/>
              </w:rPr>
              <w:t>Attracting and retaining high-performing Medicaid providers, including medical, behavioral health, dental, and long-term services and supports providers to</w:t>
            </w:r>
            <w:r w:rsidRPr="00051438">
              <w:rPr>
                <w:szCs w:val="22"/>
              </w:rPr>
              <w:t xml:space="preserve"> participate in team based, collaborative, and coordinated care</w:t>
            </w:r>
          </w:p>
        </w:tc>
        <w:tc>
          <w:tcPr>
            <w:tcW w:w="450" w:type="dxa"/>
          </w:tcPr>
          <w:p w14:paraId="7B9D2201" w14:textId="3A3175B5" w:rsidR="00C168AF" w:rsidRPr="00997DA1" w:rsidRDefault="00997DA1" w:rsidP="00512B19">
            <w:pPr>
              <w:pStyle w:val="BodyText"/>
              <w:spacing w:after="120"/>
            </w:pPr>
            <w:r w:rsidRPr="00997DA1">
              <w:t>X</w:t>
            </w:r>
          </w:p>
        </w:tc>
        <w:tc>
          <w:tcPr>
            <w:tcW w:w="450" w:type="dxa"/>
          </w:tcPr>
          <w:p w14:paraId="562E8489" w14:textId="167D7354" w:rsidR="00C168AF" w:rsidRPr="00997DA1" w:rsidRDefault="00997DA1" w:rsidP="00512B19">
            <w:pPr>
              <w:pStyle w:val="BodyText"/>
              <w:spacing w:after="120"/>
            </w:pPr>
            <w:r w:rsidRPr="00997DA1">
              <w:t>X</w:t>
            </w:r>
          </w:p>
        </w:tc>
        <w:tc>
          <w:tcPr>
            <w:tcW w:w="450" w:type="dxa"/>
          </w:tcPr>
          <w:p w14:paraId="519F657E" w14:textId="65BE176F" w:rsidR="00C168AF" w:rsidRPr="00997DA1" w:rsidRDefault="00997DA1" w:rsidP="00512B19">
            <w:pPr>
              <w:pStyle w:val="BodyText"/>
              <w:spacing w:after="120"/>
            </w:pPr>
            <w:r w:rsidRPr="00997DA1">
              <w:t>X</w:t>
            </w:r>
          </w:p>
        </w:tc>
        <w:tc>
          <w:tcPr>
            <w:tcW w:w="445" w:type="dxa"/>
          </w:tcPr>
          <w:p w14:paraId="6B0577ED" w14:textId="4895E6D3" w:rsidR="00C168AF" w:rsidRPr="00997DA1" w:rsidRDefault="00997DA1" w:rsidP="00512B19">
            <w:pPr>
              <w:pStyle w:val="BodyText"/>
              <w:spacing w:after="120"/>
            </w:pPr>
            <w:r w:rsidRPr="00997DA1">
              <w:t>X</w:t>
            </w:r>
          </w:p>
        </w:tc>
      </w:tr>
    </w:tbl>
    <w:p w14:paraId="4E2E99C9" w14:textId="02448DBE" w:rsidR="00A72735" w:rsidRDefault="00A72735" w:rsidP="00512B19">
      <w:pPr>
        <w:pStyle w:val="ListNumber"/>
        <w:numPr>
          <w:ilvl w:val="0"/>
          <w:numId w:val="0"/>
        </w:numPr>
        <w:spacing w:before="480"/>
      </w:pPr>
      <w:r w:rsidRPr="00EA0B3C">
        <w:t xml:space="preserve">To evaluate the extent to which the DPPs helped advance these goals, </w:t>
      </w:r>
      <w:r w:rsidRPr="00D001A8">
        <w:rPr>
          <w:b/>
          <w:bCs/>
        </w:rPr>
        <w:t xml:space="preserve">Tables </w:t>
      </w:r>
      <w:r w:rsidR="00997DA1" w:rsidRPr="00D001A8">
        <w:rPr>
          <w:b/>
          <w:bCs/>
        </w:rPr>
        <w:t>2</w:t>
      </w:r>
      <w:r w:rsidRPr="00D001A8">
        <w:rPr>
          <w:b/>
          <w:bCs/>
        </w:rPr>
        <w:t>-</w:t>
      </w:r>
      <w:r w:rsidR="00997DA1" w:rsidRPr="00D001A8">
        <w:rPr>
          <w:b/>
          <w:bCs/>
        </w:rPr>
        <w:t>6</w:t>
      </w:r>
      <w:r w:rsidRPr="00A55A46">
        <w:t xml:space="preserve"> outline the </w:t>
      </w:r>
      <w:r w:rsidR="0021748A">
        <w:t>e</w:t>
      </w:r>
      <w:r w:rsidRPr="00A55A46">
        <w:t xml:space="preserve">valuation </w:t>
      </w:r>
      <w:r w:rsidR="0021748A">
        <w:t>h</w:t>
      </w:r>
      <w:r w:rsidRPr="00A55A46">
        <w:t>ypotheses</w:t>
      </w:r>
      <w:r>
        <w:t xml:space="preserve"> and associated measures</w:t>
      </w:r>
      <w:r w:rsidRPr="00DD24BC">
        <w:rPr>
          <w:rFonts w:ascii="Verdana" w:eastAsia="Verdana" w:hAnsi="Verdana" w:cs="Times New Roman"/>
        </w:rPr>
        <w:t>.</w:t>
      </w:r>
      <w:r w:rsidR="00A73C01">
        <w:rPr>
          <w:rFonts w:ascii="Verdana" w:eastAsia="Verdana" w:hAnsi="Verdana" w:cs="Times New Roman"/>
        </w:rPr>
        <w:t xml:space="preserve"> Each evaluation hypothesis </w:t>
      </w:r>
      <w:r w:rsidR="0021748A">
        <w:rPr>
          <w:rFonts w:ascii="Verdana" w:eastAsia="Verdana" w:hAnsi="Verdana" w:cs="Times New Roman"/>
        </w:rPr>
        <w:t>reflects</w:t>
      </w:r>
      <w:r w:rsidR="00A73C01">
        <w:rPr>
          <w:rFonts w:ascii="Verdana" w:eastAsia="Verdana" w:hAnsi="Verdana" w:cs="Times New Roman"/>
        </w:rPr>
        <w:t xml:space="preserve"> an objective of the Quality Strategy.</w:t>
      </w:r>
    </w:p>
    <w:p w14:paraId="4BA139C5" w14:textId="0AD75615" w:rsidR="00A72735" w:rsidRDefault="00A72735" w:rsidP="00A72735">
      <w:pPr>
        <w:spacing w:before="0" w:after="240"/>
        <w:sectPr w:rsidR="00A72735" w:rsidSect="00512B19">
          <w:headerReference w:type="default" r:id="rId17"/>
          <w:footerReference w:type="default" r:id="rId18"/>
          <w:headerReference w:type="first" r:id="rId19"/>
          <w:footerReference w:type="first" r:id="rId20"/>
          <w:pgSz w:w="12240" w:h="15840" w:code="1"/>
          <w:pgMar w:top="990" w:right="1440" w:bottom="1440" w:left="1440" w:header="720" w:footer="720" w:gutter="0"/>
          <w:pgNumType w:start="1"/>
          <w:cols w:space="720"/>
          <w:docGrid w:linePitch="360"/>
        </w:sectPr>
      </w:pPr>
    </w:p>
    <w:p w14:paraId="4CE84E4A" w14:textId="7F9F956A" w:rsidR="00A72735" w:rsidRPr="002B45E9" w:rsidRDefault="00A72735" w:rsidP="00E069C6">
      <w:pPr>
        <w:spacing w:before="0" w:after="240"/>
      </w:pPr>
      <w:r w:rsidRPr="00BF3996">
        <w:rPr>
          <w:rStyle w:val="Heading3Char"/>
        </w:rPr>
        <w:lastRenderedPageBreak/>
        <w:t xml:space="preserve">Table </w:t>
      </w:r>
      <w:r w:rsidR="00997DA1">
        <w:rPr>
          <w:rStyle w:val="Heading3Char"/>
        </w:rPr>
        <w:t>2</w:t>
      </w:r>
      <w:r w:rsidR="00BF3996">
        <w:rPr>
          <w:rStyle w:val="Heading3Char"/>
        </w:rPr>
        <w:t>.</w:t>
      </w:r>
      <w:r w:rsidR="00BF3996" w:rsidRPr="00BF3996">
        <w:rPr>
          <w:rStyle w:val="Heading3Char"/>
        </w:rPr>
        <w:t xml:space="preserve"> Optimal Health Hypotheses</w:t>
      </w:r>
      <w:r w:rsidR="00BF3996">
        <w:rPr>
          <w:rStyle w:val="Heading4Char"/>
        </w:rPr>
        <w:t xml:space="preserve"> </w:t>
      </w:r>
      <w:r w:rsidR="00BF3996">
        <w:t>Di</w:t>
      </w:r>
      <w:r w:rsidRPr="00233166">
        <w:t>d the DPPs promote optimal health for Medicaid managed care clients at every stage of life through prevention and by engaging individuals, families, communities, and the healthcare system to address root causes of poor health?</w:t>
      </w:r>
    </w:p>
    <w:tbl>
      <w:tblPr>
        <w:tblStyle w:val="GridTable4"/>
        <w:tblW w:w="13050" w:type="dxa"/>
        <w:tblInd w:w="-5" w:type="dxa"/>
        <w:tblLook w:val="04A0" w:firstRow="1" w:lastRow="0" w:firstColumn="1" w:lastColumn="0" w:noHBand="0" w:noVBand="1"/>
      </w:tblPr>
      <w:tblGrid>
        <w:gridCol w:w="4140"/>
        <w:gridCol w:w="4590"/>
        <w:gridCol w:w="4320"/>
      </w:tblGrid>
      <w:tr w:rsidR="00A72735" w:rsidRPr="00800D18" w14:paraId="7A4E3230" w14:textId="77777777" w:rsidTr="3D77D05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E1EEF9" w:themeFill="accent1" w:themeFillTint="33"/>
          </w:tcPr>
          <w:p w14:paraId="07104B85" w14:textId="77777777" w:rsidR="00A72735" w:rsidRPr="00D93CC2" w:rsidRDefault="00A72735" w:rsidP="00F641FE">
            <w:pPr>
              <w:spacing w:before="0"/>
              <w:rPr>
                <w:rFonts w:ascii="Verdana" w:hAnsi="Verdana" w:cs="Calibri"/>
                <w:color w:val="auto"/>
                <w:sz w:val="20"/>
              </w:rPr>
            </w:pPr>
            <w:r w:rsidRPr="00D93CC2">
              <w:rPr>
                <w:rFonts w:ascii="Verdana" w:hAnsi="Verdana" w:cs="Calibri"/>
                <w:color w:val="auto"/>
                <w:sz w:val="20"/>
              </w:rPr>
              <w:t>Evaluation Hypothesis</w:t>
            </w:r>
          </w:p>
        </w:tc>
        <w:tc>
          <w:tcPr>
            <w:tcW w:w="4590" w:type="dxa"/>
            <w:shd w:val="clear" w:color="auto" w:fill="E1EEF9" w:themeFill="accent1" w:themeFillTint="33"/>
          </w:tcPr>
          <w:p w14:paraId="172DF09B" w14:textId="77777777" w:rsidR="00A72735" w:rsidRPr="002B45E9" w:rsidRDefault="00A72735" w:rsidP="00F641FE">
            <w:pPr>
              <w:spacing w:before="0"/>
              <w:cnfStyle w:val="100000000000" w:firstRow="1" w:lastRow="0" w:firstColumn="0" w:lastColumn="0" w:oddVBand="0" w:evenVBand="0" w:oddHBand="0" w:evenHBand="0" w:firstRowFirstColumn="0" w:firstRowLastColumn="0" w:lastRowFirstColumn="0" w:lastRowLastColumn="0"/>
              <w:rPr>
                <w:rFonts w:ascii="Verdana" w:hAnsi="Verdana" w:cs="Calibri"/>
                <w:color w:val="auto"/>
                <w:sz w:val="20"/>
              </w:rPr>
            </w:pPr>
            <w:r>
              <w:rPr>
                <w:rFonts w:ascii="Verdana" w:hAnsi="Verdana" w:cs="Calibri"/>
                <w:color w:val="auto"/>
                <w:sz w:val="20"/>
              </w:rPr>
              <w:t>Provider Reported Measures</w:t>
            </w:r>
          </w:p>
        </w:tc>
        <w:tc>
          <w:tcPr>
            <w:tcW w:w="4320" w:type="dxa"/>
            <w:shd w:val="clear" w:color="auto" w:fill="E1EEF9" w:themeFill="accent1" w:themeFillTint="33"/>
          </w:tcPr>
          <w:p w14:paraId="58742221" w14:textId="77777777" w:rsidR="00A72735" w:rsidRPr="002B45E9" w:rsidRDefault="00A72735" w:rsidP="00F641FE">
            <w:pPr>
              <w:spacing w:before="0"/>
              <w:cnfStyle w:val="100000000000" w:firstRow="1" w:lastRow="0" w:firstColumn="0" w:lastColumn="0" w:oddVBand="0" w:evenVBand="0" w:oddHBand="0" w:evenHBand="0" w:firstRowFirstColumn="0" w:firstRowLastColumn="0" w:lastRowFirstColumn="0" w:lastRowLastColumn="0"/>
              <w:rPr>
                <w:rFonts w:ascii="Verdana" w:hAnsi="Verdana" w:cs="Calibri"/>
                <w:color w:val="auto"/>
                <w:sz w:val="20"/>
              </w:rPr>
            </w:pPr>
            <w:r w:rsidRPr="002B45E9">
              <w:rPr>
                <w:rFonts w:ascii="Verdana" w:hAnsi="Verdana" w:cs="Calibri"/>
                <w:color w:val="auto"/>
                <w:sz w:val="20"/>
              </w:rPr>
              <w:t>EQRO Reported Measures</w:t>
            </w:r>
          </w:p>
        </w:tc>
      </w:tr>
      <w:tr w:rsidR="00A72735" w14:paraId="32CFD9C7" w14:textId="77777777" w:rsidTr="3D77D0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24E8525A" w14:textId="39EEEC8C" w:rsidR="00A72735" w:rsidRPr="00233166" w:rsidRDefault="00A72735" w:rsidP="00F641FE">
            <w:pPr>
              <w:pStyle w:val="BodyText"/>
              <w:numPr>
                <w:ilvl w:val="1"/>
                <w:numId w:val="18"/>
              </w:numPr>
              <w:spacing w:before="0"/>
              <w:ind w:left="611" w:hanging="450"/>
              <w:rPr>
                <w:sz w:val="20"/>
              </w:rPr>
            </w:pPr>
            <w:r w:rsidRPr="002B45E9">
              <w:rPr>
                <w:b w:val="0"/>
                <w:bCs w:val="0"/>
                <w:sz w:val="20"/>
              </w:rPr>
              <w:t>The DPPs supported the practice of healthy behaviors to yield reduced rates of tobacco use</w:t>
            </w:r>
          </w:p>
        </w:tc>
        <w:tc>
          <w:tcPr>
            <w:tcW w:w="4590" w:type="dxa"/>
            <w:shd w:val="clear" w:color="auto" w:fill="auto"/>
          </w:tcPr>
          <w:p w14:paraId="7FAC045C" w14:textId="77777777" w:rsidR="00A72735" w:rsidRPr="00DD24BC" w:rsidRDefault="00A72735" w:rsidP="00A72735">
            <w:pPr>
              <w:pStyle w:val="BodyText"/>
              <w:numPr>
                <w:ilvl w:val="0"/>
                <w:numId w:val="22"/>
              </w:numPr>
              <w:spacing w:before="0"/>
              <w:ind w:left="427"/>
              <w:cnfStyle w:val="000000100000" w:firstRow="0" w:lastRow="0" w:firstColumn="0" w:lastColumn="0" w:oddVBand="0" w:evenVBand="0" w:oddHBand="1" w:evenHBand="0" w:firstRowFirstColumn="0" w:firstRowLastColumn="0" w:lastRowFirstColumn="0" w:lastRowLastColumn="0"/>
              <w:rPr>
                <w:sz w:val="20"/>
              </w:rPr>
            </w:pPr>
            <w:r w:rsidRPr="00DD24BC">
              <w:rPr>
                <w:sz w:val="20"/>
              </w:rPr>
              <w:t>Tobacco Use: Screening &amp; Cessation Intervention</w:t>
            </w:r>
            <w:r>
              <w:rPr>
                <w:sz w:val="20"/>
              </w:rPr>
              <w:t xml:space="preserve"> (TIPPS, CHIRP)</w:t>
            </w:r>
          </w:p>
          <w:p w14:paraId="05302A12" w14:textId="77777777" w:rsidR="00A72735" w:rsidRPr="00DD24BC" w:rsidRDefault="00A72735" w:rsidP="00A72735">
            <w:pPr>
              <w:pStyle w:val="BodyText"/>
              <w:numPr>
                <w:ilvl w:val="0"/>
                <w:numId w:val="22"/>
              </w:numPr>
              <w:spacing w:before="0"/>
              <w:ind w:left="427"/>
              <w:cnfStyle w:val="000000100000" w:firstRow="0" w:lastRow="0" w:firstColumn="0" w:lastColumn="0" w:oddVBand="0" w:evenVBand="0" w:oddHBand="1" w:evenHBand="0" w:firstRowFirstColumn="0" w:firstRowLastColumn="0" w:lastRowFirstColumn="0" w:lastRowLastColumn="0"/>
              <w:rPr>
                <w:sz w:val="20"/>
              </w:rPr>
            </w:pPr>
            <w:r w:rsidRPr="00DD24BC">
              <w:rPr>
                <w:sz w:val="20"/>
              </w:rPr>
              <w:t>Tobacco Use and Help with Quitting Among Adolescents</w:t>
            </w:r>
            <w:r>
              <w:rPr>
                <w:sz w:val="20"/>
              </w:rPr>
              <w:t xml:space="preserve"> (TIPPS)</w:t>
            </w:r>
          </w:p>
        </w:tc>
        <w:tc>
          <w:tcPr>
            <w:tcW w:w="4320" w:type="dxa"/>
            <w:shd w:val="clear" w:color="auto" w:fill="auto"/>
          </w:tcPr>
          <w:p w14:paraId="23CAB6B4" w14:textId="3233B4F3" w:rsidR="00A72735" w:rsidRPr="009B1B4A" w:rsidRDefault="009B1B4A" w:rsidP="009B1B4A">
            <w:pPr>
              <w:pStyle w:val="BodyText"/>
              <w:spacing w:before="0"/>
              <w:jc w:val="center"/>
              <w:cnfStyle w:val="000000100000" w:firstRow="0" w:lastRow="0" w:firstColumn="0" w:lastColumn="0" w:oddVBand="0" w:evenVBand="0" w:oddHBand="1" w:evenHBand="0" w:firstRowFirstColumn="0" w:firstRowLastColumn="0" w:lastRowFirstColumn="0" w:lastRowLastColumn="0"/>
              <w:rPr>
                <w:sz w:val="20"/>
              </w:rPr>
            </w:pPr>
            <w:r w:rsidRPr="009B1B4A">
              <w:rPr>
                <w:sz w:val="20"/>
              </w:rPr>
              <w:t>None</w:t>
            </w:r>
          </w:p>
        </w:tc>
      </w:tr>
      <w:tr w:rsidR="00A72735" w14:paraId="716996BC" w14:textId="77777777" w:rsidTr="3D77D052">
        <w:trPr>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6AE27E95" w14:textId="77777777" w:rsidR="00A72735" w:rsidRPr="002B45E9" w:rsidRDefault="00A72735" w:rsidP="00F641FE">
            <w:pPr>
              <w:pStyle w:val="BodyText"/>
              <w:numPr>
                <w:ilvl w:val="1"/>
                <w:numId w:val="18"/>
              </w:numPr>
              <w:spacing w:before="0"/>
              <w:ind w:left="611" w:hanging="450"/>
              <w:rPr>
                <w:b w:val="0"/>
                <w:sz w:val="20"/>
              </w:rPr>
            </w:pPr>
            <w:r w:rsidRPr="002B45E9">
              <w:rPr>
                <w:b w:val="0"/>
                <w:bCs w:val="0"/>
                <w:sz w:val="20"/>
              </w:rPr>
              <w:t>The DPPs improved access to routine and timely preventive and primary care</w:t>
            </w:r>
          </w:p>
        </w:tc>
        <w:tc>
          <w:tcPr>
            <w:tcW w:w="4590" w:type="dxa"/>
            <w:shd w:val="clear" w:color="auto" w:fill="auto"/>
          </w:tcPr>
          <w:p w14:paraId="0E1F0B6D" w14:textId="77777777" w:rsidR="00A72735" w:rsidRPr="00DD24BC" w:rsidRDefault="00A72735" w:rsidP="00A72735">
            <w:pPr>
              <w:pStyle w:val="BodyText"/>
              <w:numPr>
                <w:ilvl w:val="0"/>
                <w:numId w:val="23"/>
              </w:numPr>
              <w:spacing w:before="0"/>
              <w:ind w:left="427"/>
              <w:cnfStyle w:val="000000000000" w:firstRow="0" w:lastRow="0" w:firstColumn="0" w:lastColumn="0" w:oddVBand="0" w:evenVBand="0" w:oddHBand="0" w:evenHBand="0" w:firstRowFirstColumn="0" w:firstRowLastColumn="0" w:lastRowFirstColumn="0" w:lastRowLastColumn="0"/>
              <w:rPr>
                <w:sz w:val="20"/>
              </w:rPr>
            </w:pPr>
            <w:r w:rsidRPr="00DD24BC">
              <w:rPr>
                <w:sz w:val="20"/>
              </w:rPr>
              <w:t>Influenza Immunization</w:t>
            </w:r>
            <w:r>
              <w:rPr>
                <w:sz w:val="20"/>
              </w:rPr>
              <w:t xml:space="preserve"> (TIPPS, RAPPS)</w:t>
            </w:r>
          </w:p>
          <w:p w14:paraId="5805FA49" w14:textId="77777777" w:rsidR="00A72735" w:rsidRPr="00DD24BC" w:rsidRDefault="00A72735" w:rsidP="00A72735">
            <w:pPr>
              <w:pStyle w:val="BodyText"/>
              <w:numPr>
                <w:ilvl w:val="0"/>
                <w:numId w:val="23"/>
              </w:numPr>
              <w:spacing w:before="0"/>
              <w:ind w:left="427"/>
              <w:cnfStyle w:val="000000000000" w:firstRow="0" w:lastRow="0" w:firstColumn="0" w:lastColumn="0" w:oddVBand="0" w:evenVBand="0" w:oddHBand="0" w:evenHBand="0" w:firstRowFirstColumn="0" w:firstRowLastColumn="0" w:lastRowFirstColumn="0" w:lastRowLastColumn="0"/>
              <w:rPr>
                <w:sz w:val="20"/>
              </w:rPr>
            </w:pPr>
            <w:r w:rsidRPr="00DD24BC">
              <w:rPr>
                <w:sz w:val="20"/>
              </w:rPr>
              <w:t>Childhood Immunization Status</w:t>
            </w:r>
            <w:r>
              <w:rPr>
                <w:sz w:val="20"/>
              </w:rPr>
              <w:t xml:space="preserve"> (TIPPS)</w:t>
            </w:r>
          </w:p>
          <w:p w14:paraId="5DC571D0" w14:textId="77777777" w:rsidR="00A72735" w:rsidRDefault="00A72735" w:rsidP="00B708B9">
            <w:pPr>
              <w:pStyle w:val="BodyText"/>
              <w:numPr>
                <w:ilvl w:val="0"/>
                <w:numId w:val="23"/>
              </w:numPr>
              <w:spacing w:before="0"/>
              <w:ind w:left="427"/>
              <w:cnfStyle w:val="000000000000" w:firstRow="0" w:lastRow="0" w:firstColumn="0" w:lastColumn="0" w:oddVBand="0" w:evenVBand="0" w:oddHBand="0" w:evenHBand="0" w:firstRowFirstColumn="0" w:firstRowLastColumn="0" w:lastRowFirstColumn="0" w:lastRowLastColumn="0"/>
              <w:rPr>
                <w:sz w:val="20"/>
              </w:rPr>
            </w:pPr>
            <w:r w:rsidRPr="3D77D052">
              <w:rPr>
                <w:sz w:val="20"/>
              </w:rPr>
              <w:t>Immunization for Adolescents (TIPPS)</w:t>
            </w:r>
          </w:p>
          <w:p w14:paraId="785FAA5E" w14:textId="1C88E6FE" w:rsidR="00FE4656" w:rsidRPr="00B708B9" w:rsidRDefault="00FE4656" w:rsidP="00B708B9">
            <w:pPr>
              <w:pStyle w:val="BodyText"/>
              <w:numPr>
                <w:ilvl w:val="0"/>
                <w:numId w:val="23"/>
              </w:numPr>
              <w:spacing w:before="0"/>
              <w:ind w:left="427"/>
              <w:cnfStyle w:val="000000000000" w:firstRow="0" w:lastRow="0" w:firstColumn="0" w:lastColumn="0" w:oddVBand="0" w:evenVBand="0" w:oddHBand="0" w:evenHBand="0" w:firstRowFirstColumn="0" w:firstRowLastColumn="0" w:lastRowFirstColumn="0" w:lastRowLastColumn="0"/>
              <w:rPr>
                <w:sz w:val="20"/>
              </w:rPr>
            </w:pPr>
            <w:r>
              <w:rPr>
                <w:sz w:val="20"/>
              </w:rPr>
              <w:t>IMM-2 Influenza Immunization (CHIRP)</w:t>
            </w:r>
          </w:p>
        </w:tc>
        <w:tc>
          <w:tcPr>
            <w:tcW w:w="4320" w:type="dxa"/>
            <w:shd w:val="clear" w:color="auto" w:fill="auto"/>
          </w:tcPr>
          <w:p w14:paraId="0917CEEA" w14:textId="79D0D966" w:rsidR="00A72735" w:rsidRPr="009B1B4A" w:rsidRDefault="009B1B4A" w:rsidP="009B1B4A">
            <w:pPr>
              <w:pStyle w:val="BodyT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9B1B4A">
              <w:rPr>
                <w:sz w:val="20"/>
              </w:rPr>
              <w:t>None</w:t>
            </w:r>
          </w:p>
        </w:tc>
      </w:tr>
      <w:tr w:rsidR="00A72735" w14:paraId="302B423E" w14:textId="77777777" w:rsidTr="3D77D0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7AC89F2F" w14:textId="77777777" w:rsidR="00A72735" w:rsidRPr="002B45E9" w:rsidRDefault="00A72735" w:rsidP="00F641FE">
            <w:pPr>
              <w:pStyle w:val="BodyText"/>
              <w:numPr>
                <w:ilvl w:val="1"/>
                <w:numId w:val="18"/>
              </w:numPr>
              <w:spacing w:before="0"/>
              <w:ind w:left="611" w:hanging="450"/>
              <w:rPr>
                <w:b w:val="0"/>
                <w:sz w:val="20"/>
              </w:rPr>
            </w:pPr>
            <w:r w:rsidRPr="002B45E9">
              <w:rPr>
                <w:b w:val="0"/>
                <w:bCs w:val="0"/>
                <w:sz w:val="20"/>
              </w:rPr>
              <w:t xml:space="preserve">The DPPs addressed non-medical drivers of health </w:t>
            </w:r>
          </w:p>
        </w:tc>
        <w:tc>
          <w:tcPr>
            <w:tcW w:w="4590" w:type="dxa"/>
            <w:shd w:val="clear" w:color="auto" w:fill="auto"/>
          </w:tcPr>
          <w:p w14:paraId="7D8FB5B2" w14:textId="3CBD9657" w:rsidR="00A72735" w:rsidRDefault="00A72735" w:rsidP="00A72735">
            <w:pPr>
              <w:pStyle w:val="BodyText"/>
              <w:numPr>
                <w:ilvl w:val="0"/>
                <w:numId w:val="28"/>
              </w:numPr>
              <w:spacing w:before="0"/>
              <w:ind w:left="427"/>
              <w:cnfStyle w:val="000000100000" w:firstRow="0" w:lastRow="0" w:firstColumn="0" w:lastColumn="0" w:oddVBand="0" w:evenVBand="0" w:oddHBand="1" w:evenHBand="0" w:firstRowFirstColumn="0" w:firstRowLastColumn="0" w:lastRowFirstColumn="0" w:lastRowLastColumn="0"/>
              <w:rPr>
                <w:sz w:val="20"/>
              </w:rPr>
            </w:pPr>
            <w:r>
              <w:rPr>
                <w:sz w:val="20"/>
              </w:rPr>
              <w:t xml:space="preserve">Rate of </w:t>
            </w:r>
            <w:r w:rsidRPr="00DD24BC">
              <w:rPr>
                <w:sz w:val="20"/>
              </w:rPr>
              <w:t>Food Insecurity Screening and Follow-up Plan</w:t>
            </w:r>
            <w:r>
              <w:rPr>
                <w:sz w:val="20"/>
              </w:rPr>
              <w:t xml:space="preserve"> (TIPPS</w:t>
            </w:r>
            <w:r w:rsidR="00912E8C">
              <w:rPr>
                <w:sz w:val="20"/>
              </w:rPr>
              <w:t>, CHIRP</w:t>
            </w:r>
            <w:r>
              <w:rPr>
                <w:sz w:val="20"/>
              </w:rPr>
              <w:t>)</w:t>
            </w:r>
          </w:p>
          <w:p w14:paraId="0D3A75F6" w14:textId="1E2E3CD5" w:rsidR="00FE4656" w:rsidRPr="00096B9E" w:rsidRDefault="41EA1E25" w:rsidP="00096B9E">
            <w:pPr>
              <w:pStyle w:val="BodyText"/>
              <w:numPr>
                <w:ilvl w:val="0"/>
                <w:numId w:val="28"/>
              </w:numPr>
              <w:spacing w:before="0"/>
              <w:ind w:left="427"/>
              <w:cnfStyle w:val="000000100000" w:firstRow="0" w:lastRow="0" w:firstColumn="0" w:lastColumn="0" w:oddVBand="0" w:evenVBand="0" w:oddHBand="1" w:evenHBand="0" w:firstRowFirstColumn="0" w:firstRowLastColumn="0" w:lastRowFirstColumn="0" w:lastRowLastColumn="0"/>
              <w:rPr>
                <w:sz w:val="20"/>
              </w:rPr>
            </w:pPr>
            <w:r w:rsidRPr="3D77D052">
              <w:rPr>
                <w:sz w:val="20"/>
              </w:rPr>
              <w:t>Non-medical Drivers of Health</w:t>
            </w:r>
            <w:r w:rsidR="00A72735" w:rsidRPr="3D77D052">
              <w:rPr>
                <w:sz w:val="20"/>
              </w:rPr>
              <w:t xml:space="preserve"> Screening and Follow-Up Practices (CHIRP, DPP BHS, RAPPS</w:t>
            </w:r>
            <w:r w:rsidR="00A72735" w:rsidRPr="00810CFC">
              <w:rPr>
                <w:sz w:val="20"/>
              </w:rPr>
              <w:t>)</w:t>
            </w:r>
          </w:p>
        </w:tc>
        <w:tc>
          <w:tcPr>
            <w:tcW w:w="4320" w:type="dxa"/>
            <w:shd w:val="clear" w:color="auto" w:fill="auto"/>
          </w:tcPr>
          <w:p w14:paraId="16CC216E" w14:textId="0E78B318" w:rsidR="00A72735" w:rsidRPr="009B1B4A" w:rsidRDefault="009B1B4A" w:rsidP="009B1B4A">
            <w:pPr>
              <w:pStyle w:val="BodyText"/>
              <w:spacing w:before="0"/>
              <w:jc w:val="center"/>
              <w:cnfStyle w:val="000000100000" w:firstRow="0" w:lastRow="0" w:firstColumn="0" w:lastColumn="0" w:oddVBand="0" w:evenVBand="0" w:oddHBand="1" w:evenHBand="0" w:firstRowFirstColumn="0" w:firstRowLastColumn="0" w:lastRowFirstColumn="0" w:lastRowLastColumn="0"/>
              <w:rPr>
                <w:sz w:val="20"/>
              </w:rPr>
            </w:pPr>
            <w:r w:rsidRPr="009B1B4A">
              <w:rPr>
                <w:sz w:val="20"/>
              </w:rPr>
              <w:t>None</w:t>
            </w:r>
          </w:p>
        </w:tc>
      </w:tr>
      <w:tr w:rsidR="00A72735" w14:paraId="32EBCC22" w14:textId="77777777" w:rsidTr="3D77D052">
        <w:trPr>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069910BB" w14:textId="77777777" w:rsidR="00A72735" w:rsidRPr="002B45E9" w:rsidRDefault="00A72735" w:rsidP="00F641FE">
            <w:pPr>
              <w:pStyle w:val="BodyText"/>
              <w:numPr>
                <w:ilvl w:val="1"/>
                <w:numId w:val="18"/>
              </w:numPr>
              <w:spacing w:before="0"/>
              <w:ind w:left="611" w:hanging="450"/>
              <w:rPr>
                <w:b w:val="0"/>
                <w:sz w:val="20"/>
              </w:rPr>
            </w:pPr>
            <w:r w:rsidRPr="002B45E9">
              <w:rPr>
                <w:b w:val="0"/>
                <w:bCs w:val="0"/>
                <w:sz w:val="20"/>
              </w:rPr>
              <w:t xml:space="preserve">The DPPs increased the rate of preconception, early prenatal, and postpartum </w:t>
            </w:r>
            <w:proofErr w:type="gramStart"/>
            <w:r w:rsidRPr="002B45E9">
              <w:rPr>
                <w:b w:val="0"/>
                <w:bCs w:val="0"/>
                <w:sz w:val="20"/>
              </w:rPr>
              <w:t>care</w:t>
            </w:r>
            <w:proofErr w:type="gramEnd"/>
            <w:r w:rsidRPr="002B45E9">
              <w:rPr>
                <w:b w:val="0"/>
                <w:bCs w:val="0"/>
                <w:sz w:val="20"/>
              </w:rPr>
              <w:t xml:space="preserve"> and other preventive health utilization to reduce rates of infant and maternal morbidity and mortality</w:t>
            </w:r>
          </w:p>
        </w:tc>
        <w:tc>
          <w:tcPr>
            <w:tcW w:w="4590" w:type="dxa"/>
            <w:shd w:val="clear" w:color="auto" w:fill="auto"/>
          </w:tcPr>
          <w:p w14:paraId="21497684" w14:textId="2CF70BB5" w:rsidR="00A72735" w:rsidRPr="00DD24BC" w:rsidRDefault="009F5188" w:rsidP="00E069C6">
            <w:pPr>
              <w:pStyle w:val="ListNumber"/>
              <w:numPr>
                <w:ilvl w:val="0"/>
                <w:numId w:val="61"/>
              </w:numPr>
              <w:cnfStyle w:val="000000000000" w:firstRow="0" w:lastRow="0" w:firstColumn="0" w:lastColumn="0" w:oddVBand="0" w:evenVBand="0" w:oddHBand="0" w:evenHBand="0" w:firstRowFirstColumn="0" w:firstRowLastColumn="0" w:lastRowFirstColumn="0" w:lastRowLastColumn="0"/>
            </w:pPr>
            <w:r w:rsidRPr="009F5188">
              <w:rPr>
                <w:sz w:val="20"/>
              </w:rPr>
              <w:t>Prenatal Depression Screening and Follow-up (TIPPS)</w:t>
            </w:r>
          </w:p>
        </w:tc>
        <w:tc>
          <w:tcPr>
            <w:tcW w:w="4320" w:type="dxa"/>
            <w:shd w:val="clear" w:color="auto" w:fill="auto"/>
          </w:tcPr>
          <w:p w14:paraId="1A546678" w14:textId="105DB3BF" w:rsidR="00A72735" w:rsidRPr="009B1B4A" w:rsidRDefault="009B1B4A" w:rsidP="009B1B4A">
            <w:pPr>
              <w:pStyle w:val="BodyT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9B1B4A">
              <w:rPr>
                <w:sz w:val="20"/>
              </w:rPr>
              <w:t>None</w:t>
            </w:r>
          </w:p>
        </w:tc>
      </w:tr>
    </w:tbl>
    <w:p w14:paraId="054CE239" w14:textId="77777777" w:rsidR="0021748A" w:rsidRDefault="0021748A" w:rsidP="00E069C6">
      <w:pPr>
        <w:pStyle w:val="BodyText"/>
      </w:pPr>
      <w:r>
        <w:br w:type="page"/>
      </w:r>
    </w:p>
    <w:p w14:paraId="1B02F338" w14:textId="2833FDF1" w:rsidR="00A72735" w:rsidRPr="00DD24BC" w:rsidRDefault="00A72735" w:rsidP="00A72735">
      <w:pPr>
        <w:rPr>
          <w:sz w:val="20"/>
          <w:szCs w:val="18"/>
        </w:rPr>
      </w:pPr>
      <w:r w:rsidRPr="00BF3996">
        <w:rPr>
          <w:rStyle w:val="Heading3Char"/>
        </w:rPr>
        <w:lastRenderedPageBreak/>
        <w:t xml:space="preserve">Table </w:t>
      </w:r>
      <w:r w:rsidR="00997DA1">
        <w:rPr>
          <w:rStyle w:val="Heading3Char"/>
        </w:rPr>
        <w:t>3</w:t>
      </w:r>
      <w:r w:rsidR="00BF3996">
        <w:rPr>
          <w:rStyle w:val="Heading3Char"/>
        </w:rPr>
        <w:t>.</w:t>
      </w:r>
      <w:r w:rsidR="00BF3996" w:rsidRPr="00BF3996">
        <w:rPr>
          <w:rStyle w:val="Heading3Char"/>
        </w:rPr>
        <w:t xml:space="preserve"> Right Care Right Place Right Time Hypotheses</w:t>
      </w:r>
      <w:r w:rsidR="00BF3996">
        <w:rPr>
          <w:sz w:val="20"/>
          <w:szCs w:val="18"/>
        </w:rPr>
        <w:t xml:space="preserve"> </w:t>
      </w:r>
      <w:r w:rsidRPr="00DD24BC">
        <w:rPr>
          <w:sz w:val="20"/>
          <w:szCs w:val="18"/>
        </w:rPr>
        <w:t>Did the DPPs provide the right care in the right place at the right time to ensure people can easily navigate the health system to receive timely services in the least intensive or restrictive setting appropriate?</w:t>
      </w:r>
    </w:p>
    <w:tbl>
      <w:tblPr>
        <w:tblStyle w:val="GridTable4"/>
        <w:tblW w:w="12960" w:type="dxa"/>
        <w:tblInd w:w="-5" w:type="dxa"/>
        <w:tblLook w:val="04A0" w:firstRow="1" w:lastRow="0" w:firstColumn="1" w:lastColumn="0" w:noHBand="0" w:noVBand="1"/>
      </w:tblPr>
      <w:tblGrid>
        <w:gridCol w:w="4140"/>
        <w:gridCol w:w="4590"/>
        <w:gridCol w:w="4230"/>
      </w:tblGrid>
      <w:tr w:rsidR="0021748A" w14:paraId="0CF9BEDE" w14:textId="77777777" w:rsidTr="3D77D05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E1EEF9" w:themeFill="accent1" w:themeFillTint="33"/>
          </w:tcPr>
          <w:p w14:paraId="5B396E07" w14:textId="77777777" w:rsidR="0021748A" w:rsidRPr="002B45E9" w:rsidRDefault="0021748A" w:rsidP="0021748A">
            <w:pPr>
              <w:pStyle w:val="BodyText"/>
              <w:spacing w:before="0"/>
              <w:rPr>
                <w:color w:val="auto"/>
                <w:sz w:val="20"/>
              </w:rPr>
            </w:pPr>
            <w:r w:rsidRPr="002B45E9">
              <w:rPr>
                <w:rFonts w:ascii="Verdana" w:hAnsi="Verdana" w:cs="Calibri"/>
                <w:color w:val="auto"/>
                <w:sz w:val="20"/>
              </w:rPr>
              <w:t>Evaluation Hypothesis</w:t>
            </w:r>
          </w:p>
        </w:tc>
        <w:tc>
          <w:tcPr>
            <w:tcW w:w="4590" w:type="dxa"/>
            <w:shd w:val="clear" w:color="auto" w:fill="E1EEF9" w:themeFill="accent1" w:themeFillTint="33"/>
          </w:tcPr>
          <w:p w14:paraId="453EF5B5" w14:textId="1C88E929" w:rsidR="0021748A" w:rsidRPr="002B45E9" w:rsidRDefault="0021748A" w:rsidP="0021748A">
            <w:pPr>
              <w:pStyle w:val="BodyText"/>
              <w:spacing w:before="0"/>
              <w:cnfStyle w:val="100000000000" w:firstRow="1" w:lastRow="0" w:firstColumn="0" w:lastColumn="0" w:oddVBand="0" w:evenVBand="0" w:oddHBand="0" w:evenHBand="0" w:firstRowFirstColumn="0" w:firstRowLastColumn="0" w:lastRowFirstColumn="0" w:lastRowLastColumn="0"/>
              <w:rPr>
                <w:color w:val="auto"/>
                <w:sz w:val="20"/>
              </w:rPr>
            </w:pPr>
            <w:r>
              <w:rPr>
                <w:rFonts w:ascii="Verdana" w:hAnsi="Verdana" w:cs="Calibri"/>
                <w:color w:val="auto"/>
                <w:sz w:val="20"/>
              </w:rPr>
              <w:t>Provider Reported Measures</w:t>
            </w:r>
          </w:p>
        </w:tc>
        <w:tc>
          <w:tcPr>
            <w:tcW w:w="4230" w:type="dxa"/>
            <w:shd w:val="clear" w:color="auto" w:fill="E1EEF9" w:themeFill="accent1" w:themeFillTint="33"/>
          </w:tcPr>
          <w:p w14:paraId="1B650190" w14:textId="395FF6DF" w:rsidR="0021748A" w:rsidRPr="002B45E9" w:rsidRDefault="0021748A" w:rsidP="0021748A">
            <w:pPr>
              <w:pStyle w:val="BodyText"/>
              <w:spacing w:before="0"/>
              <w:cnfStyle w:val="100000000000" w:firstRow="1" w:lastRow="0" w:firstColumn="0" w:lastColumn="0" w:oddVBand="0" w:evenVBand="0" w:oddHBand="0" w:evenHBand="0" w:firstRowFirstColumn="0" w:firstRowLastColumn="0" w:lastRowFirstColumn="0" w:lastRowLastColumn="0"/>
              <w:rPr>
                <w:b w:val="0"/>
                <w:bCs w:val="0"/>
                <w:sz w:val="20"/>
              </w:rPr>
            </w:pPr>
            <w:r w:rsidRPr="002B45E9">
              <w:rPr>
                <w:rFonts w:ascii="Verdana" w:hAnsi="Verdana" w:cs="Calibri"/>
                <w:color w:val="auto"/>
                <w:sz w:val="20"/>
              </w:rPr>
              <w:t>EQRO Reported Measures</w:t>
            </w:r>
          </w:p>
        </w:tc>
      </w:tr>
      <w:tr w:rsidR="00A72735" w14:paraId="3C94194B" w14:textId="77777777" w:rsidTr="3D77D0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641BFE0C" w14:textId="77777777" w:rsidR="00A72735" w:rsidRPr="00405B77" w:rsidRDefault="00A72735" w:rsidP="00A72735">
            <w:pPr>
              <w:pStyle w:val="BodyText"/>
              <w:numPr>
                <w:ilvl w:val="0"/>
                <w:numId w:val="32"/>
              </w:numPr>
              <w:spacing w:before="0"/>
              <w:rPr>
                <w:b w:val="0"/>
                <w:bCs w:val="0"/>
                <w:sz w:val="20"/>
                <w:szCs w:val="18"/>
              </w:rPr>
            </w:pPr>
            <w:r w:rsidRPr="00405B77">
              <w:rPr>
                <w:b w:val="0"/>
                <w:bCs w:val="0"/>
                <w:sz w:val="20"/>
                <w:szCs w:val="18"/>
              </w:rPr>
              <w:t>The DPPs supported reductions in the rate of avoidable hospital admissions and readmissions</w:t>
            </w:r>
          </w:p>
        </w:tc>
        <w:tc>
          <w:tcPr>
            <w:tcW w:w="4590" w:type="dxa"/>
            <w:shd w:val="clear" w:color="auto" w:fill="auto"/>
          </w:tcPr>
          <w:p w14:paraId="7270A6F0" w14:textId="77777777" w:rsidR="00A72735" w:rsidRPr="00512B19" w:rsidRDefault="00A72735" w:rsidP="00B708B9">
            <w:pPr>
              <w:pStyle w:val="BodyText"/>
              <w:numPr>
                <w:ilvl w:val="0"/>
                <w:numId w:val="29"/>
              </w:numPr>
              <w:spacing w:before="0"/>
              <w:cnfStyle w:val="000000100000" w:firstRow="0" w:lastRow="0" w:firstColumn="0" w:lastColumn="0" w:oddVBand="0" w:evenVBand="0" w:oddHBand="1" w:evenHBand="0" w:firstRowFirstColumn="0" w:firstRowLastColumn="0" w:lastRowFirstColumn="0" w:lastRowLastColumn="0"/>
              <w:rPr>
                <w:b/>
                <w:bCs/>
                <w:sz w:val="20"/>
              </w:rPr>
            </w:pPr>
            <w:r w:rsidRPr="3D77D052">
              <w:rPr>
                <w:sz w:val="20"/>
              </w:rPr>
              <w:t>Transition Procedures (CHIRP)</w:t>
            </w:r>
          </w:p>
          <w:p w14:paraId="2AFD9E3F" w14:textId="77777777" w:rsidR="00FE4656" w:rsidRPr="00512B19" w:rsidRDefault="00FE4656" w:rsidP="00FE4656">
            <w:pPr>
              <w:pStyle w:val="BodyText"/>
              <w:numPr>
                <w:ilvl w:val="0"/>
                <w:numId w:val="29"/>
              </w:numPr>
              <w:spacing w:before="0"/>
              <w:cnfStyle w:val="000000100000" w:firstRow="0" w:lastRow="0" w:firstColumn="0" w:lastColumn="0" w:oddVBand="0" w:evenVBand="0" w:oddHBand="1" w:evenHBand="0" w:firstRowFirstColumn="0" w:firstRowLastColumn="0" w:lastRowFirstColumn="0" w:lastRowLastColumn="0"/>
              <w:rPr>
                <w:sz w:val="20"/>
              </w:rPr>
            </w:pPr>
            <w:r w:rsidRPr="00512B19">
              <w:rPr>
                <w:sz w:val="20"/>
              </w:rPr>
              <w:t>Plan All-Cause Readmission (PCR-AD) (CHIRP)</w:t>
            </w:r>
          </w:p>
          <w:p w14:paraId="1A55E206" w14:textId="5F148969" w:rsidR="00FE4656" w:rsidRPr="00FE4656" w:rsidRDefault="00821A51" w:rsidP="00FE4656">
            <w:pPr>
              <w:pStyle w:val="BodyText"/>
              <w:numPr>
                <w:ilvl w:val="0"/>
                <w:numId w:val="29"/>
              </w:numPr>
              <w:spacing w:before="0"/>
              <w:cnfStyle w:val="000000100000" w:firstRow="0" w:lastRow="0" w:firstColumn="0" w:lastColumn="0" w:oddVBand="0" w:evenVBand="0" w:oddHBand="1" w:evenHBand="0" w:firstRowFirstColumn="0" w:firstRowLastColumn="0" w:lastRowFirstColumn="0" w:lastRowLastColumn="0"/>
              <w:rPr>
                <w:b/>
                <w:bCs/>
                <w:sz w:val="20"/>
              </w:rPr>
            </w:pPr>
            <w:r>
              <w:rPr>
                <w:sz w:val="20"/>
              </w:rPr>
              <w:t>Pediatric All-Condition Readmissions (CHIRP)</w:t>
            </w:r>
          </w:p>
        </w:tc>
        <w:tc>
          <w:tcPr>
            <w:tcW w:w="4230" w:type="dxa"/>
            <w:shd w:val="clear" w:color="auto" w:fill="auto"/>
          </w:tcPr>
          <w:p w14:paraId="6BCCCF74" w14:textId="77777777" w:rsidR="00A72735" w:rsidRPr="00DD24BC" w:rsidRDefault="00A72735" w:rsidP="00A72735">
            <w:pPr>
              <w:pStyle w:val="BodyText"/>
              <w:numPr>
                <w:ilvl w:val="0"/>
                <w:numId w:val="29"/>
              </w:numPr>
              <w:spacing w:before="0"/>
              <w:cnfStyle w:val="000000100000" w:firstRow="0" w:lastRow="0" w:firstColumn="0" w:lastColumn="0" w:oddVBand="0" w:evenVBand="0" w:oddHBand="1" w:evenHBand="0" w:firstRowFirstColumn="0" w:firstRowLastColumn="0" w:lastRowFirstColumn="0" w:lastRowLastColumn="0"/>
              <w:rPr>
                <w:sz w:val="20"/>
              </w:rPr>
            </w:pPr>
            <w:r w:rsidRPr="3D77D052">
              <w:rPr>
                <w:sz w:val="20"/>
              </w:rPr>
              <w:t>Potentially Preventable Admissions (TIPPS, RAPPS, DPP BHS)</w:t>
            </w:r>
          </w:p>
          <w:p w14:paraId="2B3F75BA" w14:textId="77777777" w:rsidR="00A72735" w:rsidRPr="002B45E9" w:rsidRDefault="00A72735" w:rsidP="00A72735">
            <w:pPr>
              <w:pStyle w:val="BodyText"/>
              <w:numPr>
                <w:ilvl w:val="0"/>
                <w:numId w:val="29"/>
              </w:numPr>
              <w:spacing w:before="0"/>
              <w:cnfStyle w:val="000000100000" w:firstRow="0" w:lastRow="0" w:firstColumn="0" w:lastColumn="0" w:oddVBand="0" w:evenVBand="0" w:oddHBand="1" w:evenHBand="0" w:firstRowFirstColumn="0" w:firstRowLastColumn="0" w:lastRowFirstColumn="0" w:lastRowLastColumn="0"/>
              <w:rPr>
                <w:b/>
                <w:bCs/>
                <w:sz w:val="20"/>
              </w:rPr>
            </w:pPr>
            <w:r w:rsidRPr="3D77D052">
              <w:rPr>
                <w:sz w:val="20"/>
              </w:rPr>
              <w:t>Potentially Preventable Readmissions (CHIRP)</w:t>
            </w:r>
          </w:p>
        </w:tc>
      </w:tr>
      <w:tr w:rsidR="00A72735" w14:paraId="20C46454" w14:textId="77777777" w:rsidTr="3D77D052">
        <w:trPr>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189B18FB" w14:textId="77777777" w:rsidR="00A72735" w:rsidRPr="00405B77" w:rsidRDefault="00A72735" w:rsidP="00A72735">
            <w:pPr>
              <w:pStyle w:val="BodyText"/>
              <w:numPr>
                <w:ilvl w:val="0"/>
                <w:numId w:val="32"/>
              </w:numPr>
              <w:spacing w:before="0"/>
              <w:rPr>
                <w:b w:val="0"/>
                <w:bCs w:val="0"/>
                <w:sz w:val="20"/>
                <w:szCs w:val="18"/>
              </w:rPr>
            </w:pPr>
            <w:r w:rsidRPr="00405B77">
              <w:rPr>
                <w:b w:val="0"/>
                <w:bCs w:val="0"/>
                <w:sz w:val="20"/>
                <w:szCs w:val="18"/>
              </w:rPr>
              <w:t>The DPPs supported reductions in the rate of avoidable emergency department visits</w:t>
            </w:r>
          </w:p>
        </w:tc>
        <w:tc>
          <w:tcPr>
            <w:tcW w:w="4590" w:type="dxa"/>
            <w:shd w:val="clear" w:color="auto" w:fill="auto"/>
          </w:tcPr>
          <w:p w14:paraId="111A1AA5" w14:textId="18B36A15" w:rsidR="00A72735" w:rsidRPr="009B1B4A" w:rsidRDefault="009B1B4A" w:rsidP="009B1B4A">
            <w:pPr>
              <w:pStyle w:val="BodyT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9B1B4A">
              <w:rPr>
                <w:sz w:val="20"/>
              </w:rPr>
              <w:t>None</w:t>
            </w:r>
          </w:p>
        </w:tc>
        <w:tc>
          <w:tcPr>
            <w:tcW w:w="4230" w:type="dxa"/>
            <w:shd w:val="clear" w:color="auto" w:fill="auto"/>
          </w:tcPr>
          <w:p w14:paraId="0934CE4E" w14:textId="77777777" w:rsidR="00A72735" w:rsidRDefault="00A72735" w:rsidP="00A72735">
            <w:pPr>
              <w:pStyle w:val="BodyText"/>
              <w:numPr>
                <w:ilvl w:val="0"/>
                <w:numId w:val="34"/>
              </w:numPr>
              <w:spacing w:before="0"/>
              <w:cnfStyle w:val="000000000000" w:firstRow="0" w:lastRow="0" w:firstColumn="0" w:lastColumn="0" w:oddVBand="0" w:evenVBand="0" w:oddHBand="0" w:evenHBand="0" w:firstRowFirstColumn="0" w:firstRowLastColumn="0" w:lastRowFirstColumn="0" w:lastRowLastColumn="0"/>
              <w:rPr>
                <w:sz w:val="20"/>
              </w:rPr>
            </w:pPr>
            <w:r w:rsidRPr="00DD24BC">
              <w:rPr>
                <w:sz w:val="20"/>
              </w:rPr>
              <w:t>Potentially Preventable Emergency Department Visits</w:t>
            </w:r>
            <w:r>
              <w:rPr>
                <w:sz w:val="20"/>
              </w:rPr>
              <w:t xml:space="preserve"> (TIPPS, RAPPS, DPP BHS)</w:t>
            </w:r>
          </w:p>
          <w:p w14:paraId="317CEE08" w14:textId="6D61A924" w:rsidR="00EB1D5E" w:rsidRPr="00DD24BC" w:rsidRDefault="00EB1D5E" w:rsidP="00A72735">
            <w:pPr>
              <w:pStyle w:val="BodyText"/>
              <w:numPr>
                <w:ilvl w:val="0"/>
                <w:numId w:val="34"/>
              </w:numPr>
              <w:spacing w:before="0"/>
              <w:cnfStyle w:val="000000000000" w:firstRow="0" w:lastRow="0" w:firstColumn="0" w:lastColumn="0" w:oddVBand="0" w:evenVBand="0" w:oddHBand="0" w:evenHBand="0" w:firstRowFirstColumn="0" w:firstRowLastColumn="0" w:lastRowFirstColumn="0" w:lastRowLastColumn="0"/>
              <w:rPr>
                <w:sz w:val="20"/>
              </w:rPr>
            </w:pPr>
            <w:r w:rsidRPr="00EB1D5E">
              <w:rPr>
                <w:sz w:val="20"/>
              </w:rPr>
              <w:t>Ambulatory Care: Emergency Department (ED) Visits</w:t>
            </w:r>
            <w:r>
              <w:rPr>
                <w:sz w:val="20"/>
              </w:rPr>
              <w:t xml:space="preserve"> (TIPPS, RAPPS, DPP BHS)</w:t>
            </w:r>
          </w:p>
        </w:tc>
      </w:tr>
    </w:tbl>
    <w:p w14:paraId="29499F91" w14:textId="6DA1D8E5" w:rsidR="00A72735" w:rsidRDefault="00A72735" w:rsidP="00A72735">
      <w:r w:rsidRPr="00BF3996">
        <w:rPr>
          <w:rStyle w:val="Heading3Char"/>
        </w:rPr>
        <w:t xml:space="preserve">Table </w:t>
      </w:r>
      <w:r w:rsidR="00997DA1">
        <w:rPr>
          <w:rStyle w:val="Heading3Char"/>
        </w:rPr>
        <w:t>4</w:t>
      </w:r>
      <w:r w:rsidR="00BF3996">
        <w:rPr>
          <w:rStyle w:val="Heading3Char"/>
        </w:rPr>
        <w:t>.</w:t>
      </w:r>
      <w:r w:rsidR="00BF3996" w:rsidRPr="00BF3996">
        <w:rPr>
          <w:rStyle w:val="Heading3Char"/>
        </w:rPr>
        <w:t xml:space="preserve"> Free from Harm Hypotheses</w:t>
      </w:r>
      <w:r w:rsidR="00BF3996">
        <w:rPr>
          <w:sz w:val="20"/>
          <w:szCs w:val="18"/>
        </w:rPr>
        <w:t xml:space="preserve"> </w:t>
      </w:r>
      <w:r w:rsidRPr="00DD24BC">
        <w:rPr>
          <w:sz w:val="20"/>
          <w:szCs w:val="18"/>
        </w:rPr>
        <w:t>Did the DPPs keep patients free from harm by building a safer healthcare system that limits human error?</w:t>
      </w:r>
      <w:r>
        <w:t xml:space="preserve"> </w:t>
      </w:r>
    </w:p>
    <w:tbl>
      <w:tblPr>
        <w:tblStyle w:val="GridTable4"/>
        <w:tblW w:w="12960" w:type="dxa"/>
        <w:tblInd w:w="-5" w:type="dxa"/>
        <w:tblLook w:val="04A0" w:firstRow="1" w:lastRow="0" w:firstColumn="1" w:lastColumn="0" w:noHBand="0" w:noVBand="1"/>
      </w:tblPr>
      <w:tblGrid>
        <w:gridCol w:w="4140"/>
        <w:gridCol w:w="4590"/>
        <w:gridCol w:w="4230"/>
      </w:tblGrid>
      <w:tr w:rsidR="0021748A" w14:paraId="0DF127E4" w14:textId="77777777" w:rsidTr="3D77D05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E1EEF9" w:themeFill="accent1" w:themeFillTint="33"/>
          </w:tcPr>
          <w:p w14:paraId="087B483C" w14:textId="77777777" w:rsidR="0021748A" w:rsidRPr="002B45E9" w:rsidRDefault="0021748A" w:rsidP="0021748A">
            <w:pPr>
              <w:pStyle w:val="BodyText"/>
              <w:spacing w:before="0"/>
              <w:rPr>
                <w:color w:val="auto"/>
                <w:sz w:val="20"/>
              </w:rPr>
            </w:pPr>
            <w:r w:rsidRPr="002B45E9">
              <w:rPr>
                <w:rFonts w:ascii="Verdana" w:hAnsi="Verdana" w:cs="Calibri"/>
                <w:color w:val="auto"/>
                <w:sz w:val="20"/>
              </w:rPr>
              <w:t>Evaluation Hypothesis</w:t>
            </w:r>
          </w:p>
        </w:tc>
        <w:tc>
          <w:tcPr>
            <w:tcW w:w="4590" w:type="dxa"/>
            <w:shd w:val="clear" w:color="auto" w:fill="E1EEF9" w:themeFill="accent1" w:themeFillTint="33"/>
          </w:tcPr>
          <w:p w14:paraId="7C8ECF01" w14:textId="334653B7" w:rsidR="0021748A" w:rsidRPr="002B45E9" w:rsidRDefault="0021748A" w:rsidP="0021748A">
            <w:pPr>
              <w:pStyle w:val="BodyText"/>
              <w:spacing w:before="0"/>
              <w:cnfStyle w:val="100000000000" w:firstRow="1" w:lastRow="0" w:firstColumn="0" w:lastColumn="0" w:oddVBand="0" w:evenVBand="0" w:oddHBand="0" w:evenHBand="0" w:firstRowFirstColumn="0" w:firstRowLastColumn="0" w:lastRowFirstColumn="0" w:lastRowLastColumn="0"/>
              <w:rPr>
                <w:color w:val="auto"/>
                <w:sz w:val="20"/>
              </w:rPr>
            </w:pPr>
            <w:r>
              <w:rPr>
                <w:rFonts w:ascii="Verdana" w:hAnsi="Verdana" w:cs="Calibri"/>
                <w:color w:val="auto"/>
                <w:sz w:val="20"/>
              </w:rPr>
              <w:t>Provider Reported Measures</w:t>
            </w:r>
          </w:p>
        </w:tc>
        <w:tc>
          <w:tcPr>
            <w:tcW w:w="4230" w:type="dxa"/>
            <w:shd w:val="clear" w:color="auto" w:fill="E1EEF9" w:themeFill="accent1" w:themeFillTint="33"/>
          </w:tcPr>
          <w:p w14:paraId="0DA855D3" w14:textId="26DE1830" w:rsidR="0021748A" w:rsidRPr="002B45E9" w:rsidRDefault="0021748A" w:rsidP="0021748A">
            <w:pPr>
              <w:pStyle w:val="BodyText"/>
              <w:spacing w:before="0"/>
              <w:cnfStyle w:val="100000000000" w:firstRow="1" w:lastRow="0" w:firstColumn="0" w:lastColumn="0" w:oddVBand="0" w:evenVBand="0" w:oddHBand="0" w:evenHBand="0" w:firstRowFirstColumn="0" w:firstRowLastColumn="0" w:lastRowFirstColumn="0" w:lastRowLastColumn="0"/>
              <w:rPr>
                <w:b w:val="0"/>
                <w:bCs w:val="0"/>
                <w:sz w:val="20"/>
              </w:rPr>
            </w:pPr>
            <w:r w:rsidRPr="002B45E9">
              <w:rPr>
                <w:rFonts w:ascii="Verdana" w:hAnsi="Verdana" w:cs="Calibri"/>
                <w:color w:val="auto"/>
                <w:sz w:val="20"/>
              </w:rPr>
              <w:t>EQRO Reported Measures</w:t>
            </w:r>
          </w:p>
        </w:tc>
      </w:tr>
      <w:tr w:rsidR="00A72735" w14:paraId="0FB5D4A3" w14:textId="77777777" w:rsidTr="3D77D0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77941E0E" w14:textId="228BE0CE" w:rsidR="00A72735" w:rsidRPr="00405B77" w:rsidRDefault="00A73C01" w:rsidP="00E069C6">
            <w:pPr>
              <w:pStyle w:val="BodyText"/>
              <w:numPr>
                <w:ilvl w:val="0"/>
                <w:numId w:val="57"/>
              </w:numPr>
              <w:spacing w:before="0"/>
              <w:rPr>
                <w:b w:val="0"/>
                <w:bCs w:val="0"/>
                <w:sz w:val="20"/>
              </w:rPr>
            </w:pPr>
            <w:r w:rsidRPr="00405B77">
              <w:rPr>
                <w:b w:val="0"/>
                <w:bCs w:val="0"/>
                <w:sz w:val="20"/>
              </w:rPr>
              <w:t>The DPPs supported reductions in the rate of avoidable complications or adverse healthcare events in all care settings</w:t>
            </w:r>
          </w:p>
        </w:tc>
        <w:tc>
          <w:tcPr>
            <w:tcW w:w="4590" w:type="dxa"/>
            <w:shd w:val="clear" w:color="auto" w:fill="auto"/>
          </w:tcPr>
          <w:p w14:paraId="08520330" w14:textId="77777777" w:rsidR="00A72735" w:rsidRPr="00DD24BC" w:rsidRDefault="00A72735" w:rsidP="009F5188">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Number of Unintentional Medication Discrepancies per Medication per Patient</w:t>
            </w:r>
            <w:r>
              <w:rPr>
                <w:sz w:val="20"/>
              </w:rPr>
              <w:t xml:space="preserve"> (CHIRP)</w:t>
            </w:r>
          </w:p>
          <w:p w14:paraId="4D5104E7" w14:textId="0E492CB4" w:rsidR="00A72735" w:rsidRDefault="00A72735" w:rsidP="009F5188">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 xml:space="preserve">Catheter-Associated Urinary Tract Infection (CAUTI) </w:t>
            </w:r>
            <w:r>
              <w:rPr>
                <w:sz w:val="20"/>
              </w:rPr>
              <w:t>(CHIRP)</w:t>
            </w:r>
          </w:p>
          <w:p w14:paraId="38360229" w14:textId="77777777" w:rsidR="00A72735" w:rsidRPr="00DD24BC" w:rsidRDefault="00A72735" w:rsidP="009F5188">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sz w:val="20"/>
              </w:rPr>
            </w:pPr>
            <w:r>
              <w:rPr>
                <w:sz w:val="20"/>
              </w:rPr>
              <w:t>Pediatric CAUTI (CHIRP)</w:t>
            </w:r>
          </w:p>
          <w:p w14:paraId="0AFDBC7C" w14:textId="54838430" w:rsidR="00A72735" w:rsidRDefault="00A72735" w:rsidP="009F5188">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 xml:space="preserve">Central </w:t>
            </w:r>
            <w:r w:rsidR="001F0958" w:rsidRPr="00DD24BC">
              <w:rPr>
                <w:sz w:val="20"/>
              </w:rPr>
              <w:t>Line</w:t>
            </w:r>
            <w:r w:rsidR="001F0958">
              <w:rPr>
                <w:sz w:val="20"/>
              </w:rPr>
              <w:t>-</w:t>
            </w:r>
            <w:r w:rsidRPr="00DD24BC">
              <w:rPr>
                <w:sz w:val="20"/>
              </w:rPr>
              <w:t xml:space="preserve">Associated Bloodstream Infection (CLABSI) </w:t>
            </w:r>
            <w:r>
              <w:rPr>
                <w:sz w:val="20"/>
              </w:rPr>
              <w:t>(CHIRP)</w:t>
            </w:r>
          </w:p>
          <w:p w14:paraId="43348F81" w14:textId="77777777" w:rsidR="00A72735" w:rsidRPr="00DD24BC" w:rsidRDefault="00A72735" w:rsidP="009F5188">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sz w:val="20"/>
              </w:rPr>
            </w:pPr>
            <w:r>
              <w:rPr>
                <w:sz w:val="20"/>
              </w:rPr>
              <w:t>Pediatric CLABSI (CHIRP)</w:t>
            </w:r>
          </w:p>
          <w:p w14:paraId="2D5A2DE7" w14:textId="77777777" w:rsidR="00A72735" w:rsidRPr="00E069C6" w:rsidRDefault="00A72735" w:rsidP="009F5188">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b/>
                <w:bCs/>
                <w:sz w:val="20"/>
              </w:rPr>
            </w:pPr>
            <w:r w:rsidRPr="00DD24BC">
              <w:rPr>
                <w:sz w:val="20"/>
              </w:rPr>
              <w:t>Postoperative Sepsis Rate</w:t>
            </w:r>
            <w:r>
              <w:rPr>
                <w:sz w:val="20"/>
              </w:rPr>
              <w:t xml:space="preserve"> (CHIRP)</w:t>
            </w:r>
          </w:p>
          <w:p w14:paraId="779FBF85" w14:textId="77777777" w:rsidR="009F5188" w:rsidRPr="00DD24BC" w:rsidRDefault="009F5188" w:rsidP="009F5188">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AIM Collaborative Participation</w:t>
            </w:r>
            <w:r>
              <w:rPr>
                <w:sz w:val="20"/>
              </w:rPr>
              <w:t xml:space="preserve"> (CHIRP)</w:t>
            </w:r>
          </w:p>
          <w:p w14:paraId="468351E5" w14:textId="77777777" w:rsidR="009F5188" w:rsidRPr="00DD24BC" w:rsidRDefault="009F5188" w:rsidP="009F5188">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Severe Maternal Morbidity</w:t>
            </w:r>
            <w:r>
              <w:rPr>
                <w:sz w:val="20"/>
              </w:rPr>
              <w:t xml:space="preserve"> (CHIRP)</w:t>
            </w:r>
          </w:p>
          <w:p w14:paraId="52721304" w14:textId="6050984B" w:rsidR="00912E8C" w:rsidRPr="002B45E9" w:rsidRDefault="009F5188" w:rsidP="3D77D052">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b/>
                <w:bCs/>
                <w:sz w:val="20"/>
              </w:rPr>
            </w:pPr>
            <w:r w:rsidRPr="3D77D052">
              <w:rPr>
                <w:sz w:val="20"/>
              </w:rPr>
              <w:t>PC-02 Cesarean Birth (CHIRP)</w:t>
            </w:r>
          </w:p>
        </w:tc>
        <w:tc>
          <w:tcPr>
            <w:tcW w:w="4230" w:type="dxa"/>
            <w:shd w:val="clear" w:color="auto" w:fill="auto"/>
          </w:tcPr>
          <w:p w14:paraId="1B202050" w14:textId="77777777" w:rsidR="00A72735" w:rsidRDefault="00A72735" w:rsidP="00A72735">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Potentially Preventable Complications</w:t>
            </w:r>
            <w:r>
              <w:rPr>
                <w:sz w:val="20"/>
              </w:rPr>
              <w:t xml:space="preserve"> (CHIRP)</w:t>
            </w:r>
          </w:p>
          <w:p w14:paraId="7D506168" w14:textId="440E715D" w:rsidR="009F5188" w:rsidRPr="00DD24BC" w:rsidRDefault="009F5188" w:rsidP="00A72735">
            <w:pPr>
              <w:pStyle w:val="BodyText"/>
              <w:numPr>
                <w:ilvl w:val="0"/>
                <w:numId w:val="25"/>
              </w:numPr>
              <w:spacing w:before="0"/>
              <w:cnfStyle w:val="000000100000" w:firstRow="0" w:lastRow="0" w:firstColumn="0" w:lastColumn="0" w:oddVBand="0" w:evenVBand="0" w:oddHBand="1" w:evenHBand="0" w:firstRowFirstColumn="0" w:firstRowLastColumn="0" w:lastRowFirstColumn="0" w:lastRowLastColumn="0"/>
              <w:rPr>
                <w:sz w:val="20"/>
              </w:rPr>
            </w:pPr>
            <w:r w:rsidRPr="00507576">
              <w:rPr>
                <w:sz w:val="20"/>
              </w:rPr>
              <w:t>PPC 59 Medical and Anesthesia Obstetric Complications</w:t>
            </w:r>
            <w:r w:rsidR="008E73D3">
              <w:rPr>
                <w:sz w:val="20"/>
              </w:rPr>
              <w:t xml:space="preserve"> (CHIRP)</w:t>
            </w:r>
          </w:p>
        </w:tc>
      </w:tr>
    </w:tbl>
    <w:p w14:paraId="4DAB1C73" w14:textId="750ABAEE" w:rsidR="00A72735" w:rsidRPr="002B45E9" w:rsidRDefault="0021748A" w:rsidP="00A72735">
      <w:pPr>
        <w:pStyle w:val="BodyText"/>
      </w:pPr>
      <w:r>
        <w:br w:type="page"/>
      </w:r>
      <w:r w:rsidR="00A72735" w:rsidRPr="00BF3996">
        <w:rPr>
          <w:rStyle w:val="Heading3Char"/>
        </w:rPr>
        <w:lastRenderedPageBreak/>
        <w:t xml:space="preserve">Table </w:t>
      </w:r>
      <w:r w:rsidR="00997DA1">
        <w:rPr>
          <w:rStyle w:val="Heading3Char"/>
        </w:rPr>
        <w:t>5</w:t>
      </w:r>
      <w:r w:rsidR="00BF3996">
        <w:rPr>
          <w:rStyle w:val="Heading3Char"/>
        </w:rPr>
        <w:t>.</w:t>
      </w:r>
      <w:r w:rsidR="00BF3996" w:rsidRPr="00BF3996">
        <w:rPr>
          <w:rStyle w:val="Heading3Char"/>
        </w:rPr>
        <w:t xml:space="preserve"> Effective Practices for Chronic Conditions Hypothesis</w:t>
      </w:r>
      <w:r w:rsidR="00A72735" w:rsidRPr="00BF3996">
        <w:rPr>
          <w:rStyle w:val="Heading4Char"/>
        </w:rPr>
        <w:t xml:space="preserve"> </w:t>
      </w:r>
      <w:r w:rsidR="00A72735" w:rsidRPr="002B45E9">
        <w:rPr>
          <w:sz w:val="20"/>
          <w:szCs w:val="18"/>
        </w:rPr>
        <w:t>Did the DPPs promote effective practices for people with chronic, complex, and serious conditions to improve people’s quality of life and independence, reduce mortality rates, and better manage the leading drivers of health care costs?</w:t>
      </w:r>
    </w:p>
    <w:tbl>
      <w:tblPr>
        <w:tblStyle w:val="GridTable4"/>
        <w:tblW w:w="12780" w:type="dxa"/>
        <w:tblInd w:w="-5" w:type="dxa"/>
        <w:tblLook w:val="04A0" w:firstRow="1" w:lastRow="0" w:firstColumn="1" w:lastColumn="0" w:noHBand="0" w:noVBand="1"/>
      </w:tblPr>
      <w:tblGrid>
        <w:gridCol w:w="4140"/>
        <w:gridCol w:w="4590"/>
        <w:gridCol w:w="4050"/>
      </w:tblGrid>
      <w:tr w:rsidR="0021748A" w14:paraId="1253EF9E" w14:textId="77777777" w:rsidTr="3D77D05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E1EEF9" w:themeFill="accent1" w:themeFillTint="33"/>
          </w:tcPr>
          <w:p w14:paraId="386F3A33" w14:textId="77777777" w:rsidR="0021748A" w:rsidRPr="002B45E9" w:rsidRDefault="0021748A" w:rsidP="0021748A">
            <w:pPr>
              <w:pStyle w:val="BodyText"/>
              <w:spacing w:before="0"/>
              <w:rPr>
                <w:color w:val="auto"/>
                <w:sz w:val="20"/>
              </w:rPr>
            </w:pPr>
            <w:r w:rsidRPr="00D93CC2">
              <w:rPr>
                <w:rFonts w:ascii="Verdana" w:hAnsi="Verdana" w:cs="Calibri"/>
                <w:color w:val="auto"/>
                <w:sz w:val="20"/>
              </w:rPr>
              <w:t>Evaluation Hypothesis</w:t>
            </w:r>
          </w:p>
        </w:tc>
        <w:tc>
          <w:tcPr>
            <w:tcW w:w="4590" w:type="dxa"/>
            <w:shd w:val="clear" w:color="auto" w:fill="E1EEF9" w:themeFill="accent1" w:themeFillTint="33"/>
          </w:tcPr>
          <w:p w14:paraId="1E1888E0" w14:textId="388206C9" w:rsidR="0021748A" w:rsidRPr="002B45E9" w:rsidRDefault="0021748A" w:rsidP="0021748A">
            <w:pPr>
              <w:pStyle w:val="BodyText"/>
              <w:spacing w:before="0"/>
              <w:cnfStyle w:val="100000000000" w:firstRow="1" w:lastRow="0" w:firstColumn="0" w:lastColumn="0" w:oddVBand="0" w:evenVBand="0" w:oddHBand="0" w:evenHBand="0" w:firstRowFirstColumn="0" w:firstRowLastColumn="0" w:lastRowFirstColumn="0" w:lastRowLastColumn="0"/>
              <w:rPr>
                <w:b w:val="0"/>
                <w:bCs w:val="0"/>
                <w:color w:val="auto"/>
                <w:sz w:val="20"/>
              </w:rPr>
            </w:pPr>
            <w:r>
              <w:rPr>
                <w:rFonts w:ascii="Verdana" w:hAnsi="Verdana" w:cs="Calibri"/>
                <w:color w:val="auto"/>
                <w:sz w:val="20"/>
              </w:rPr>
              <w:t>Provider Reported Measures</w:t>
            </w:r>
          </w:p>
        </w:tc>
        <w:tc>
          <w:tcPr>
            <w:tcW w:w="4050" w:type="dxa"/>
            <w:shd w:val="clear" w:color="auto" w:fill="E1EEF9" w:themeFill="accent1" w:themeFillTint="33"/>
          </w:tcPr>
          <w:p w14:paraId="2E47C4C1" w14:textId="0B85479D" w:rsidR="0021748A" w:rsidRPr="002B45E9" w:rsidRDefault="0021748A" w:rsidP="0021748A">
            <w:pPr>
              <w:pStyle w:val="BodyText"/>
              <w:spacing w:before="0"/>
              <w:cnfStyle w:val="100000000000" w:firstRow="1" w:lastRow="0" w:firstColumn="0" w:lastColumn="0" w:oddVBand="0" w:evenVBand="0" w:oddHBand="0" w:evenHBand="0" w:firstRowFirstColumn="0" w:firstRowLastColumn="0" w:lastRowFirstColumn="0" w:lastRowLastColumn="0"/>
              <w:rPr>
                <w:b w:val="0"/>
                <w:bCs w:val="0"/>
                <w:color w:val="auto"/>
                <w:sz w:val="20"/>
              </w:rPr>
            </w:pPr>
            <w:r w:rsidRPr="002B45E9">
              <w:rPr>
                <w:rFonts w:ascii="Verdana" w:hAnsi="Verdana" w:cs="Calibri"/>
                <w:color w:val="auto"/>
                <w:sz w:val="20"/>
              </w:rPr>
              <w:t>EQRO Reported Measures</w:t>
            </w:r>
          </w:p>
        </w:tc>
      </w:tr>
      <w:tr w:rsidR="00A72735" w14:paraId="23B3FBA2" w14:textId="77777777" w:rsidTr="3D77D0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391C2929" w14:textId="6F4B1061" w:rsidR="00A72735" w:rsidRPr="002B45E9" w:rsidRDefault="00A72735" w:rsidP="00E069C6">
            <w:pPr>
              <w:pStyle w:val="BodyText"/>
              <w:numPr>
                <w:ilvl w:val="0"/>
                <w:numId w:val="59"/>
              </w:numPr>
              <w:spacing w:before="0"/>
              <w:rPr>
                <w:sz w:val="20"/>
              </w:rPr>
            </w:pPr>
            <w:r w:rsidRPr="002B45E9">
              <w:rPr>
                <w:b w:val="0"/>
                <w:bCs w:val="0"/>
                <w:sz w:val="20"/>
              </w:rPr>
              <w:t>The DPPs slowed the progression of chronic disease and improved management of complex conditions</w:t>
            </w:r>
          </w:p>
        </w:tc>
        <w:tc>
          <w:tcPr>
            <w:tcW w:w="4590" w:type="dxa"/>
            <w:shd w:val="clear" w:color="auto" w:fill="auto"/>
          </w:tcPr>
          <w:p w14:paraId="0863DC8B" w14:textId="77777777" w:rsidR="00A72735" w:rsidRPr="00DD24BC" w:rsidRDefault="00A72735" w:rsidP="00A72735">
            <w:pPr>
              <w:pStyle w:val="BodyText"/>
              <w:numPr>
                <w:ilvl w:val="0"/>
                <w:numId w:val="24"/>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Hemoglobin A1c (HbA1c) Poor Control (&gt;9.0%)</w:t>
            </w:r>
            <w:r>
              <w:rPr>
                <w:sz w:val="20"/>
              </w:rPr>
              <w:t xml:space="preserve"> (TIPPS)</w:t>
            </w:r>
          </w:p>
          <w:p w14:paraId="7A108161" w14:textId="77777777" w:rsidR="00A72735" w:rsidRPr="00DD24BC" w:rsidRDefault="00A72735" w:rsidP="00A72735">
            <w:pPr>
              <w:pStyle w:val="BodyText"/>
              <w:numPr>
                <w:ilvl w:val="0"/>
                <w:numId w:val="24"/>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Controlling High Blood Pressure</w:t>
            </w:r>
            <w:r>
              <w:rPr>
                <w:sz w:val="20"/>
              </w:rPr>
              <w:t xml:space="preserve"> (TIPPS, RAPPS)</w:t>
            </w:r>
          </w:p>
          <w:p w14:paraId="664071FA" w14:textId="77777777" w:rsidR="00A72735" w:rsidRPr="002B45E9" w:rsidRDefault="00A72735" w:rsidP="00F641FE">
            <w:pPr>
              <w:pStyle w:val="BodyText"/>
              <w:spacing w:before="0"/>
              <w:cnfStyle w:val="000000100000" w:firstRow="0" w:lastRow="0" w:firstColumn="0" w:lastColumn="0" w:oddVBand="0" w:evenVBand="0" w:oddHBand="1" w:evenHBand="0" w:firstRowFirstColumn="0" w:firstRowLastColumn="0" w:lastRowFirstColumn="0" w:lastRowLastColumn="0"/>
              <w:rPr>
                <w:b/>
                <w:bCs/>
                <w:sz w:val="20"/>
              </w:rPr>
            </w:pPr>
          </w:p>
        </w:tc>
        <w:tc>
          <w:tcPr>
            <w:tcW w:w="4050" w:type="dxa"/>
            <w:shd w:val="clear" w:color="auto" w:fill="auto"/>
          </w:tcPr>
          <w:p w14:paraId="51617AE1" w14:textId="7878E2E4" w:rsidR="00A72735" w:rsidRPr="002B45E9" w:rsidRDefault="009B1B4A" w:rsidP="009B1B4A">
            <w:pPr>
              <w:pStyle w:val="BodyText"/>
              <w:spacing w:before="0"/>
              <w:jc w:val="center"/>
              <w:cnfStyle w:val="000000100000" w:firstRow="0" w:lastRow="0" w:firstColumn="0" w:lastColumn="0" w:oddVBand="0" w:evenVBand="0" w:oddHBand="1" w:evenHBand="0" w:firstRowFirstColumn="0" w:firstRowLastColumn="0" w:lastRowFirstColumn="0" w:lastRowLastColumn="0"/>
              <w:rPr>
                <w:b/>
                <w:bCs/>
                <w:sz w:val="20"/>
              </w:rPr>
            </w:pPr>
            <w:r w:rsidRPr="009B1B4A">
              <w:rPr>
                <w:sz w:val="20"/>
              </w:rPr>
              <w:t>None</w:t>
            </w:r>
          </w:p>
        </w:tc>
      </w:tr>
      <w:tr w:rsidR="00A72735" w14:paraId="679458DC" w14:textId="77777777" w:rsidTr="3D77D052">
        <w:trPr>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4AC92CEC" w14:textId="2DC03E65" w:rsidR="00A72735" w:rsidRPr="002B45E9" w:rsidRDefault="00A72735" w:rsidP="00E069C6">
            <w:pPr>
              <w:pStyle w:val="BodyText"/>
              <w:numPr>
                <w:ilvl w:val="0"/>
                <w:numId w:val="59"/>
              </w:numPr>
              <w:spacing w:before="0"/>
              <w:rPr>
                <w:sz w:val="20"/>
              </w:rPr>
            </w:pPr>
            <w:r w:rsidRPr="002B45E9">
              <w:rPr>
                <w:b w:val="0"/>
                <w:bCs w:val="0"/>
                <w:sz w:val="20"/>
              </w:rPr>
              <w:t>The DPPs supported reductions in the rate of avoidable hospital and emergency department visits for individuals with medical complexity, including with co-occurring behavioral health diagnoses</w:t>
            </w:r>
          </w:p>
        </w:tc>
        <w:tc>
          <w:tcPr>
            <w:tcW w:w="4590" w:type="dxa"/>
            <w:shd w:val="clear" w:color="auto" w:fill="auto"/>
          </w:tcPr>
          <w:p w14:paraId="22CD46FB" w14:textId="35BF020A" w:rsidR="00912E8C" w:rsidRPr="002B45E9" w:rsidRDefault="00EB1D5E" w:rsidP="00E069C6">
            <w:pPr>
              <w:pStyle w:val="BodyText"/>
              <w:numPr>
                <w:ilvl w:val="0"/>
                <w:numId w:val="60"/>
              </w:numPr>
              <w:spacing w:before="0"/>
              <w:cnfStyle w:val="000000000000" w:firstRow="0" w:lastRow="0" w:firstColumn="0" w:lastColumn="0" w:oddVBand="0" w:evenVBand="0" w:oddHBand="0" w:evenHBand="0" w:firstRowFirstColumn="0" w:firstRowLastColumn="0" w:lastRowFirstColumn="0" w:lastRowLastColumn="0"/>
              <w:rPr>
                <w:b/>
                <w:bCs/>
                <w:sz w:val="20"/>
              </w:rPr>
            </w:pPr>
            <w:r w:rsidRPr="00DD24BC">
              <w:rPr>
                <w:sz w:val="20"/>
              </w:rPr>
              <w:t>Follow-Up After Hospitalization for Mental Illness</w:t>
            </w:r>
            <w:r>
              <w:rPr>
                <w:sz w:val="20"/>
              </w:rPr>
              <w:t xml:space="preserve"> (DPP BHS)</w:t>
            </w:r>
          </w:p>
        </w:tc>
        <w:tc>
          <w:tcPr>
            <w:tcW w:w="4050" w:type="dxa"/>
            <w:shd w:val="clear" w:color="auto" w:fill="auto"/>
          </w:tcPr>
          <w:p w14:paraId="3828DE94" w14:textId="18EF1D06" w:rsidR="00A72735" w:rsidRPr="00E069C6" w:rsidRDefault="00A72735" w:rsidP="00E069C6">
            <w:pPr>
              <w:pStyle w:val="BodyText"/>
              <w:numPr>
                <w:ilvl w:val="0"/>
                <w:numId w:val="24"/>
              </w:numPr>
              <w:spacing w:before="0"/>
              <w:cnfStyle w:val="000000000000" w:firstRow="0" w:lastRow="0" w:firstColumn="0" w:lastColumn="0" w:oddVBand="0" w:evenVBand="0" w:oddHBand="0" w:evenHBand="0" w:firstRowFirstColumn="0" w:firstRowLastColumn="0" w:lastRowFirstColumn="0" w:lastRowLastColumn="0"/>
              <w:rPr>
                <w:sz w:val="20"/>
              </w:rPr>
            </w:pPr>
            <w:r w:rsidRPr="00E069C6">
              <w:rPr>
                <w:sz w:val="20"/>
              </w:rPr>
              <w:t>Follow Up after Hospitalization for Mental Illness</w:t>
            </w:r>
            <w:r w:rsidR="008E73D3">
              <w:rPr>
                <w:sz w:val="20"/>
              </w:rPr>
              <w:t xml:space="preserve"> (CHIRP)</w:t>
            </w:r>
          </w:p>
          <w:p w14:paraId="12EFB3FA" w14:textId="75F4670A" w:rsidR="00A72735" w:rsidRPr="00E069C6" w:rsidRDefault="00A72735" w:rsidP="00E069C6">
            <w:pPr>
              <w:pStyle w:val="BodyText"/>
              <w:numPr>
                <w:ilvl w:val="0"/>
                <w:numId w:val="24"/>
              </w:numPr>
              <w:spacing w:before="0"/>
              <w:cnfStyle w:val="000000000000" w:firstRow="0" w:lastRow="0" w:firstColumn="0" w:lastColumn="0" w:oddVBand="0" w:evenVBand="0" w:oddHBand="0" w:evenHBand="0" w:firstRowFirstColumn="0" w:firstRowLastColumn="0" w:lastRowFirstColumn="0" w:lastRowLastColumn="0"/>
              <w:rPr>
                <w:sz w:val="20"/>
              </w:rPr>
            </w:pPr>
            <w:r w:rsidRPr="00E069C6">
              <w:rPr>
                <w:sz w:val="20"/>
              </w:rPr>
              <w:t>Follow Up after ED Visit for Mental Illness</w:t>
            </w:r>
            <w:r w:rsidR="008E73D3">
              <w:rPr>
                <w:sz w:val="20"/>
              </w:rPr>
              <w:t xml:space="preserve"> (CHIRP)</w:t>
            </w:r>
          </w:p>
          <w:p w14:paraId="10D839FE" w14:textId="3CF17B09" w:rsidR="00A72735" w:rsidRPr="00E069C6" w:rsidRDefault="00A72735" w:rsidP="00E069C6">
            <w:pPr>
              <w:pStyle w:val="BodyText"/>
              <w:numPr>
                <w:ilvl w:val="0"/>
                <w:numId w:val="24"/>
              </w:numPr>
              <w:spacing w:before="0"/>
              <w:cnfStyle w:val="000000000000" w:firstRow="0" w:lastRow="0" w:firstColumn="0" w:lastColumn="0" w:oddVBand="0" w:evenVBand="0" w:oddHBand="0" w:evenHBand="0" w:firstRowFirstColumn="0" w:firstRowLastColumn="0" w:lastRowFirstColumn="0" w:lastRowLastColumn="0"/>
              <w:rPr>
                <w:sz w:val="20"/>
              </w:rPr>
            </w:pPr>
            <w:r w:rsidRPr="00E069C6">
              <w:rPr>
                <w:sz w:val="20"/>
              </w:rPr>
              <w:t>Follow Up after ED Visit for People with High-Risk Multiple Chronic Conditions</w:t>
            </w:r>
            <w:r w:rsidR="008E73D3">
              <w:rPr>
                <w:sz w:val="20"/>
              </w:rPr>
              <w:t xml:space="preserve"> (CHIRP)</w:t>
            </w:r>
          </w:p>
          <w:p w14:paraId="52357347" w14:textId="77777777" w:rsidR="00A72735" w:rsidRPr="002B45E9" w:rsidRDefault="00A72735" w:rsidP="00F641FE">
            <w:pPr>
              <w:pStyle w:val="BodyText"/>
              <w:spacing w:before="0"/>
              <w:cnfStyle w:val="000000000000" w:firstRow="0" w:lastRow="0" w:firstColumn="0" w:lastColumn="0" w:oddVBand="0" w:evenVBand="0" w:oddHBand="0" w:evenHBand="0" w:firstRowFirstColumn="0" w:firstRowLastColumn="0" w:lastRowFirstColumn="0" w:lastRowLastColumn="0"/>
              <w:rPr>
                <w:b/>
                <w:bCs/>
                <w:sz w:val="20"/>
              </w:rPr>
            </w:pPr>
          </w:p>
        </w:tc>
      </w:tr>
      <w:tr w:rsidR="00A72735" w14:paraId="6AE0AA95" w14:textId="77777777" w:rsidTr="3D77D0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4121E99B" w14:textId="4326648F" w:rsidR="00A72735" w:rsidRPr="002B45E9" w:rsidRDefault="00A72735" w:rsidP="00E069C6">
            <w:pPr>
              <w:pStyle w:val="BodyText"/>
              <w:numPr>
                <w:ilvl w:val="0"/>
                <w:numId w:val="59"/>
              </w:numPr>
              <w:spacing w:before="0"/>
              <w:rPr>
                <w:sz w:val="20"/>
              </w:rPr>
            </w:pPr>
            <w:r w:rsidRPr="002B45E9">
              <w:rPr>
                <w:b w:val="0"/>
                <w:bCs w:val="0"/>
                <w:sz w:val="20"/>
              </w:rPr>
              <w:t>The DPPs promoted effective medication management</w:t>
            </w:r>
          </w:p>
        </w:tc>
        <w:tc>
          <w:tcPr>
            <w:tcW w:w="4590" w:type="dxa"/>
            <w:shd w:val="clear" w:color="auto" w:fill="auto"/>
          </w:tcPr>
          <w:p w14:paraId="4D0BB88C" w14:textId="2EABBC5C" w:rsidR="00A72735" w:rsidRPr="002B45E9" w:rsidRDefault="272FF922" w:rsidP="3D77D052">
            <w:pPr>
              <w:pStyle w:val="BodyText"/>
              <w:spacing w:before="0"/>
              <w:jc w:val="center"/>
              <w:cnfStyle w:val="000000100000" w:firstRow="0" w:lastRow="0" w:firstColumn="0" w:lastColumn="0" w:oddVBand="0" w:evenVBand="0" w:oddHBand="1" w:evenHBand="0" w:firstRowFirstColumn="0" w:firstRowLastColumn="0" w:lastRowFirstColumn="0" w:lastRowLastColumn="0"/>
              <w:rPr>
                <w:sz w:val="20"/>
              </w:rPr>
            </w:pPr>
            <w:r w:rsidRPr="3D77D052">
              <w:rPr>
                <w:sz w:val="20"/>
              </w:rPr>
              <w:t>None</w:t>
            </w:r>
          </w:p>
        </w:tc>
        <w:tc>
          <w:tcPr>
            <w:tcW w:w="4050" w:type="dxa"/>
            <w:shd w:val="clear" w:color="auto" w:fill="auto"/>
          </w:tcPr>
          <w:p w14:paraId="55B3B983" w14:textId="3630FE24" w:rsidR="00A72735" w:rsidRPr="00DD24BC" w:rsidRDefault="00A72735" w:rsidP="00A72735">
            <w:pPr>
              <w:pStyle w:val="BodyText"/>
              <w:numPr>
                <w:ilvl w:val="0"/>
                <w:numId w:val="33"/>
              </w:numPr>
              <w:spacing w:before="0"/>
              <w:cnfStyle w:val="000000100000" w:firstRow="0" w:lastRow="0" w:firstColumn="0" w:lastColumn="0" w:oddVBand="0" w:evenVBand="0" w:oddHBand="1" w:evenHBand="0" w:firstRowFirstColumn="0" w:firstRowLastColumn="0" w:lastRowFirstColumn="0" w:lastRowLastColumn="0"/>
              <w:rPr>
                <w:sz w:val="20"/>
              </w:rPr>
            </w:pPr>
            <w:r>
              <w:rPr>
                <w:sz w:val="20"/>
              </w:rPr>
              <w:t>Antidepressant Medication Management</w:t>
            </w:r>
            <w:r w:rsidR="002C16B9">
              <w:rPr>
                <w:sz w:val="20"/>
              </w:rPr>
              <w:t xml:space="preserve"> (TIPPS, RAPPS, DPP BHS)</w:t>
            </w:r>
          </w:p>
        </w:tc>
      </w:tr>
      <w:tr w:rsidR="009B1B4A" w14:paraId="6B09E86D" w14:textId="77777777" w:rsidTr="3D77D052">
        <w:trPr>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47FD07B8" w14:textId="32ECA0CF" w:rsidR="009B1B4A" w:rsidRPr="002B45E9" w:rsidRDefault="009B1B4A" w:rsidP="009B1B4A">
            <w:pPr>
              <w:pStyle w:val="BodyText"/>
              <w:numPr>
                <w:ilvl w:val="0"/>
                <w:numId w:val="59"/>
              </w:numPr>
              <w:spacing w:before="0"/>
              <w:rPr>
                <w:sz w:val="20"/>
              </w:rPr>
            </w:pPr>
            <w:r w:rsidRPr="002B45E9">
              <w:rPr>
                <w:b w:val="0"/>
                <w:bCs w:val="0"/>
                <w:sz w:val="20"/>
              </w:rPr>
              <w:t>The DPPs increased prevention, identification, treatment, and management of behavioral and mental health</w:t>
            </w:r>
          </w:p>
        </w:tc>
        <w:tc>
          <w:tcPr>
            <w:tcW w:w="4590" w:type="dxa"/>
            <w:shd w:val="clear" w:color="auto" w:fill="auto"/>
          </w:tcPr>
          <w:p w14:paraId="511E05C5" w14:textId="77777777" w:rsidR="009B1B4A" w:rsidRPr="00DD24BC" w:rsidRDefault="009B1B4A" w:rsidP="009B1B4A">
            <w:pPr>
              <w:pStyle w:val="BodyText"/>
              <w:numPr>
                <w:ilvl w:val="0"/>
                <w:numId w:val="26"/>
              </w:numPr>
              <w:spacing w:before="0"/>
              <w:cnfStyle w:val="000000000000" w:firstRow="0" w:lastRow="0" w:firstColumn="0" w:lastColumn="0" w:oddVBand="0" w:evenVBand="0" w:oddHBand="0" w:evenHBand="0" w:firstRowFirstColumn="0" w:firstRowLastColumn="0" w:lastRowFirstColumn="0" w:lastRowLastColumn="0"/>
              <w:rPr>
                <w:sz w:val="20"/>
              </w:rPr>
            </w:pPr>
            <w:r w:rsidRPr="00DD24BC">
              <w:rPr>
                <w:sz w:val="20"/>
              </w:rPr>
              <w:t>Screening for Depression and Follow-Up Plan</w:t>
            </w:r>
            <w:r>
              <w:rPr>
                <w:sz w:val="20"/>
              </w:rPr>
              <w:t xml:space="preserve"> (TIPPS, CHIRP)</w:t>
            </w:r>
          </w:p>
          <w:p w14:paraId="07D02DF0" w14:textId="64196B0B" w:rsidR="009B1B4A" w:rsidRDefault="009B1B4A" w:rsidP="009B1B4A">
            <w:pPr>
              <w:pStyle w:val="BodyText"/>
              <w:numPr>
                <w:ilvl w:val="0"/>
                <w:numId w:val="26"/>
              </w:numPr>
              <w:spacing w:before="0"/>
              <w:cnfStyle w:val="000000000000" w:firstRow="0" w:lastRow="0" w:firstColumn="0" w:lastColumn="0" w:oddVBand="0" w:evenVBand="0" w:oddHBand="0" w:evenHBand="0" w:firstRowFirstColumn="0" w:firstRowLastColumn="0" w:lastRowFirstColumn="0" w:lastRowLastColumn="0"/>
              <w:rPr>
                <w:sz w:val="20"/>
              </w:rPr>
            </w:pPr>
            <w:r w:rsidRPr="00DD24BC">
              <w:rPr>
                <w:sz w:val="20"/>
              </w:rPr>
              <w:t>Depression Response at Twelve Months</w:t>
            </w:r>
            <w:r>
              <w:rPr>
                <w:sz w:val="20"/>
              </w:rPr>
              <w:t xml:space="preserve"> (TIPPS)</w:t>
            </w:r>
          </w:p>
          <w:p w14:paraId="404D4CCA" w14:textId="7DD2B73C" w:rsidR="006360FC" w:rsidRPr="00DD24BC" w:rsidRDefault="006360FC" w:rsidP="009B1B4A">
            <w:pPr>
              <w:pStyle w:val="BodyText"/>
              <w:numPr>
                <w:ilvl w:val="0"/>
                <w:numId w:val="26"/>
              </w:numPr>
              <w:spacing w:before="0"/>
              <w:cnfStyle w:val="000000000000" w:firstRow="0" w:lastRow="0" w:firstColumn="0" w:lastColumn="0" w:oddVBand="0" w:evenVBand="0" w:oddHBand="0" w:evenHBand="0" w:firstRowFirstColumn="0" w:firstRowLastColumn="0" w:lastRowFirstColumn="0" w:lastRowLastColumn="0"/>
              <w:rPr>
                <w:sz w:val="20"/>
              </w:rPr>
            </w:pPr>
            <w:r>
              <w:rPr>
                <w:sz w:val="20"/>
              </w:rPr>
              <w:t>Depression Remission at Six Months (DPP BHS)</w:t>
            </w:r>
          </w:p>
          <w:p w14:paraId="646164AE" w14:textId="77777777" w:rsidR="009B1B4A" w:rsidRDefault="009B1B4A" w:rsidP="009B1B4A">
            <w:pPr>
              <w:pStyle w:val="BodyText"/>
              <w:numPr>
                <w:ilvl w:val="0"/>
                <w:numId w:val="26"/>
              </w:numPr>
              <w:spacing w:before="0"/>
              <w:cnfStyle w:val="000000000000" w:firstRow="0" w:lastRow="0" w:firstColumn="0" w:lastColumn="0" w:oddVBand="0" w:evenVBand="0" w:oddHBand="0" w:evenHBand="0" w:firstRowFirstColumn="0" w:firstRowLastColumn="0" w:lastRowFirstColumn="0" w:lastRowLastColumn="0"/>
              <w:rPr>
                <w:sz w:val="20"/>
              </w:rPr>
            </w:pPr>
            <w:r w:rsidRPr="00DD24BC">
              <w:rPr>
                <w:sz w:val="20"/>
              </w:rPr>
              <w:t>Suicide Risk Assessment</w:t>
            </w:r>
            <w:r>
              <w:rPr>
                <w:sz w:val="20"/>
              </w:rPr>
              <w:t xml:space="preserve"> (DPP BHS)</w:t>
            </w:r>
          </w:p>
          <w:p w14:paraId="1A8BB024" w14:textId="71B15084" w:rsidR="00FE4656" w:rsidRPr="00096B9E" w:rsidRDefault="1F146107" w:rsidP="00096B9E">
            <w:pPr>
              <w:pStyle w:val="BodyText"/>
              <w:numPr>
                <w:ilvl w:val="0"/>
                <w:numId w:val="26"/>
              </w:numPr>
              <w:spacing w:before="0"/>
              <w:cnfStyle w:val="000000000000" w:firstRow="0" w:lastRow="0" w:firstColumn="0" w:lastColumn="0" w:oddVBand="0" w:evenVBand="0" w:oddHBand="0" w:evenHBand="0" w:firstRowFirstColumn="0" w:firstRowLastColumn="0" w:lastRowFirstColumn="0" w:lastRowLastColumn="0"/>
              <w:rPr>
                <w:sz w:val="20"/>
              </w:rPr>
            </w:pPr>
            <w:r w:rsidRPr="3D77D052">
              <w:rPr>
                <w:sz w:val="20"/>
              </w:rPr>
              <w:t>Depression Screening and Follow-Up Best Practices (RAPPS)</w:t>
            </w:r>
          </w:p>
        </w:tc>
        <w:tc>
          <w:tcPr>
            <w:tcW w:w="4050" w:type="dxa"/>
            <w:shd w:val="clear" w:color="auto" w:fill="auto"/>
          </w:tcPr>
          <w:p w14:paraId="7BF116F0" w14:textId="1F229F53" w:rsidR="009B1B4A" w:rsidRPr="002B45E9" w:rsidRDefault="009B1B4A" w:rsidP="009B1B4A">
            <w:pPr>
              <w:pStyle w:val="BodyText"/>
              <w:spacing w:before="0"/>
              <w:jc w:val="center"/>
              <w:cnfStyle w:val="000000000000" w:firstRow="0" w:lastRow="0" w:firstColumn="0" w:lastColumn="0" w:oddVBand="0" w:evenVBand="0" w:oddHBand="0" w:evenHBand="0" w:firstRowFirstColumn="0" w:firstRowLastColumn="0" w:lastRowFirstColumn="0" w:lastRowLastColumn="0"/>
              <w:rPr>
                <w:b/>
                <w:bCs/>
                <w:sz w:val="20"/>
              </w:rPr>
            </w:pPr>
            <w:r w:rsidRPr="009B1B4A">
              <w:rPr>
                <w:sz w:val="20"/>
              </w:rPr>
              <w:t>None</w:t>
            </w:r>
          </w:p>
        </w:tc>
      </w:tr>
      <w:tr w:rsidR="009B1B4A" w14:paraId="3DE140AB" w14:textId="77777777" w:rsidTr="3D77D0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76268585" w14:textId="01E86924" w:rsidR="009B1B4A" w:rsidRPr="002B45E9" w:rsidRDefault="009B1B4A" w:rsidP="009B1B4A">
            <w:pPr>
              <w:pStyle w:val="BodyText"/>
              <w:numPr>
                <w:ilvl w:val="0"/>
                <w:numId w:val="59"/>
              </w:numPr>
              <w:spacing w:before="0"/>
              <w:rPr>
                <w:sz w:val="20"/>
              </w:rPr>
            </w:pPr>
            <w:r w:rsidRPr="002B45E9">
              <w:rPr>
                <w:b w:val="0"/>
                <w:bCs w:val="0"/>
                <w:sz w:val="20"/>
              </w:rPr>
              <w:t>The DPPs promoted earlier identification and successful treatment of substance use disorders including opioid use disorders</w:t>
            </w:r>
          </w:p>
        </w:tc>
        <w:tc>
          <w:tcPr>
            <w:tcW w:w="4590" w:type="dxa"/>
            <w:shd w:val="clear" w:color="auto" w:fill="auto"/>
          </w:tcPr>
          <w:p w14:paraId="5527C711" w14:textId="77777777" w:rsidR="009B1B4A" w:rsidRDefault="009B1B4A" w:rsidP="00B708B9">
            <w:pPr>
              <w:pStyle w:val="BodyText"/>
              <w:numPr>
                <w:ilvl w:val="0"/>
                <w:numId w:val="31"/>
              </w:numPr>
              <w:spacing w:before="0"/>
              <w:cnfStyle w:val="000000100000" w:firstRow="0" w:lastRow="0" w:firstColumn="0" w:lastColumn="0" w:oddVBand="0" w:evenVBand="0" w:oddHBand="1" w:evenHBand="0" w:firstRowFirstColumn="0" w:firstRowLastColumn="0" w:lastRowFirstColumn="0" w:lastRowLastColumn="0"/>
              <w:rPr>
                <w:sz w:val="20"/>
              </w:rPr>
            </w:pPr>
            <w:r w:rsidRPr="3D77D052">
              <w:rPr>
                <w:sz w:val="20"/>
              </w:rPr>
              <w:t>Unhealthy Alcohol Use: Screening &amp; Brief Counseling (DPP BHS</w:t>
            </w:r>
            <w:r w:rsidR="5426812F" w:rsidRPr="3D77D052">
              <w:rPr>
                <w:sz w:val="20"/>
              </w:rPr>
              <w:t>)</w:t>
            </w:r>
          </w:p>
          <w:p w14:paraId="3EDD3D1F" w14:textId="44693A92" w:rsidR="00FE4656" w:rsidRPr="00B708B9" w:rsidRDefault="00FE4656" w:rsidP="00B708B9">
            <w:pPr>
              <w:pStyle w:val="BodyText"/>
              <w:numPr>
                <w:ilvl w:val="0"/>
                <w:numId w:val="31"/>
              </w:numPr>
              <w:spacing w:before="0"/>
              <w:cnfStyle w:val="000000100000" w:firstRow="0" w:lastRow="0" w:firstColumn="0" w:lastColumn="0" w:oddVBand="0" w:evenVBand="0" w:oddHBand="1" w:evenHBand="0" w:firstRowFirstColumn="0" w:firstRowLastColumn="0" w:lastRowFirstColumn="0" w:lastRowLastColumn="0"/>
              <w:rPr>
                <w:sz w:val="20"/>
              </w:rPr>
            </w:pPr>
            <w:r>
              <w:rPr>
                <w:sz w:val="20"/>
              </w:rPr>
              <w:t>Safe Use of Opioids – Concurrent Prescribing (CHIRP)</w:t>
            </w:r>
          </w:p>
        </w:tc>
        <w:tc>
          <w:tcPr>
            <w:tcW w:w="4050" w:type="dxa"/>
            <w:shd w:val="clear" w:color="auto" w:fill="auto"/>
          </w:tcPr>
          <w:p w14:paraId="487EA734" w14:textId="0385BCD9" w:rsidR="009B1B4A" w:rsidRPr="00DD24BC" w:rsidRDefault="009B1B4A" w:rsidP="009B1B4A">
            <w:pPr>
              <w:pStyle w:val="BodyText"/>
              <w:numPr>
                <w:ilvl w:val="0"/>
                <w:numId w:val="31"/>
              </w:numPr>
              <w:spacing w:before="0"/>
              <w:cnfStyle w:val="000000100000" w:firstRow="0" w:lastRow="0" w:firstColumn="0" w:lastColumn="0" w:oddVBand="0" w:evenVBand="0" w:oddHBand="1" w:evenHBand="0" w:firstRowFirstColumn="0" w:firstRowLastColumn="0" w:lastRowFirstColumn="0" w:lastRowLastColumn="0"/>
              <w:rPr>
                <w:sz w:val="20"/>
              </w:rPr>
            </w:pPr>
            <w:r w:rsidRPr="3D77D052">
              <w:rPr>
                <w:sz w:val="20"/>
              </w:rPr>
              <w:t>Initiation and Engagement in Alcohol and Other Drug Use or Dependence Treatment (TIPPS, RAPPS, DPP BHS)</w:t>
            </w:r>
          </w:p>
        </w:tc>
      </w:tr>
    </w:tbl>
    <w:p w14:paraId="057AC49B" w14:textId="37B23279" w:rsidR="00A72735" w:rsidRDefault="00A72735" w:rsidP="005D3A92">
      <w:pPr>
        <w:pStyle w:val="BodyText"/>
      </w:pPr>
      <w:r w:rsidRPr="00BF3996">
        <w:rPr>
          <w:rStyle w:val="Heading3Char"/>
        </w:rPr>
        <w:lastRenderedPageBreak/>
        <w:t xml:space="preserve">Table </w:t>
      </w:r>
      <w:r w:rsidR="00997DA1">
        <w:rPr>
          <w:rStyle w:val="Heading3Char"/>
        </w:rPr>
        <w:t>6</w:t>
      </w:r>
      <w:r w:rsidR="00BF3996" w:rsidRPr="00BF3996">
        <w:rPr>
          <w:rStyle w:val="Heading3Char"/>
        </w:rPr>
        <w:t>. High-Performing Medicaid Providers</w:t>
      </w:r>
      <w:r w:rsidR="00BF3996">
        <w:rPr>
          <w:rStyle w:val="Heading3Char"/>
        </w:rPr>
        <w:t xml:space="preserve"> Hypotheses</w:t>
      </w:r>
      <w:r w:rsidR="00BF3996">
        <w:rPr>
          <w:rStyle w:val="Heading4Char"/>
        </w:rPr>
        <w:t xml:space="preserve"> </w:t>
      </w:r>
      <w:r w:rsidRPr="00DD24BC">
        <w:rPr>
          <w:sz w:val="20"/>
          <w:szCs w:val="18"/>
        </w:rPr>
        <w:t>Did the DPPs attract and retain high-performing Medicaid providers, including medical, behavioral health, dental, and long-term services and supports providers to participate in team based, collaborative, and coordinated care?</w:t>
      </w:r>
    </w:p>
    <w:tbl>
      <w:tblPr>
        <w:tblStyle w:val="GridTable4"/>
        <w:tblW w:w="12780" w:type="dxa"/>
        <w:tblInd w:w="-5" w:type="dxa"/>
        <w:tblLook w:val="04A0" w:firstRow="1" w:lastRow="0" w:firstColumn="1" w:lastColumn="0" w:noHBand="0" w:noVBand="1"/>
      </w:tblPr>
      <w:tblGrid>
        <w:gridCol w:w="4140"/>
        <w:gridCol w:w="4590"/>
        <w:gridCol w:w="4050"/>
      </w:tblGrid>
      <w:tr w:rsidR="00A72735" w14:paraId="714F9114" w14:textId="77777777" w:rsidTr="00F641FE">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E1EEF9"/>
          </w:tcPr>
          <w:p w14:paraId="51D511AD" w14:textId="77777777" w:rsidR="00A72735" w:rsidRPr="00233166" w:rsidRDefault="00A72735" w:rsidP="00F641FE">
            <w:pPr>
              <w:pStyle w:val="BodyText"/>
              <w:spacing w:before="0"/>
              <w:rPr>
                <w:b w:val="0"/>
                <w:bCs w:val="0"/>
                <w:sz w:val="20"/>
              </w:rPr>
            </w:pPr>
            <w:r w:rsidRPr="00D93CC2">
              <w:rPr>
                <w:rFonts w:ascii="Verdana" w:hAnsi="Verdana" w:cs="Calibri"/>
                <w:color w:val="auto"/>
                <w:sz w:val="20"/>
              </w:rPr>
              <w:t>Evaluation Hypothesis</w:t>
            </w:r>
          </w:p>
        </w:tc>
        <w:tc>
          <w:tcPr>
            <w:tcW w:w="4590" w:type="dxa"/>
            <w:shd w:val="clear" w:color="auto" w:fill="E1EEF9"/>
          </w:tcPr>
          <w:p w14:paraId="7613E97E" w14:textId="77777777" w:rsidR="00A72735" w:rsidRPr="00233166" w:rsidRDefault="00A72735" w:rsidP="00F641FE">
            <w:pPr>
              <w:pStyle w:val="BodyText"/>
              <w:spacing w:before="0"/>
              <w:cnfStyle w:val="100000000000" w:firstRow="1" w:lastRow="0" w:firstColumn="0" w:lastColumn="0" w:oddVBand="0" w:evenVBand="0" w:oddHBand="0" w:evenHBand="0" w:firstRowFirstColumn="0" w:firstRowLastColumn="0" w:lastRowFirstColumn="0" w:lastRowLastColumn="0"/>
              <w:rPr>
                <w:b w:val="0"/>
                <w:bCs w:val="0"/>
                <w:sz w:val="20"/>
              </w:rPr>
            </w:pPr>
            <w:r w:rsidRPr="002B45E9">
              <w:rPr>
                <w:rFonts w:ascii="Verdana" w:hAnsi="Verdana" w:cs="Calibri"/>
                <w:color w:val="auto"/>
                <w:sz w:val="20"/>
              </w:rPr>
              <w:t>Measures</w:t>
            </w:r>
          </w:p>
        </w:tc>
        <w:tc>
          <w:tcPr>
            <w:tcW w:w="4050" w:type="dxa"/>
            <w:shd w:val="clear" w:color="auto" w:fill="E1EEF9"/>
          </w:tcPr>
          <w:p w14:paraId="74F18A32" w14:textId="77777777" w:rsidR="00A72735" w:rsidRPr="00233166" w:rsidRDefault="00A72735" w:rsidP="00F641FE">
            <w:pPr>
              <w:pStyle w:val="BodyText"/>
              <w:spacing w:before="0"/>
              <w:cnfStyle w:val="100000000000" w:firstRow="1" w:lastRow="0" w:firstColumn="0" w:lastColumn="0" w:oddVBand="0" w:evenVBand="0" w:oddHBand="0" w:evenHBand="0" w:firstRowFirstColumn="0" w:firstRowLastColumn="0" w:lastRowFirstColumn="0" w:lastRowLastColumn="0"/>
              <w:rPr>
                <w:b w:val="0"/>
                <w:bCs w:val="0"/>
                <w:sz w:val="20"/>
              </w:rPr>
            </w:pPr>
          </w:p>
        </w:tc>
      </w:tr>
      <w:tr w:rsidR="009B1B4A" w14:paraId="60032842" w14:textId="77777777" w:rsidTr="00F641F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147DA248" w14:textId="0CB45D38" w:rsidR="009B1B4A" w:rsidRPr="00233166" w:rsidRDefault="009B1B4A" w:rsidP="009B1B4A">
            <w:pPr>
              <w:pStyle w:val="BodyText"/>
              <w:numPr>
                <w:ilvl w:val="0"/>
                <w:numId w:val="58"/>
              </w:numPr>
              <w:spacing w:before="0"/>
              <w:rPr>
                <w:sz w:val="20"/>
              </w:rPr>
            </w:pPr>
            <w:r w:rsidRPr="002B45E9">
              <w:rPr>
                <w:b w:val="0"/>
                <w:bCs w:val="0"/>
                <w:sz w:val="20"/>
              </w:rPr>
              <w:t xml:space="preserve">The DPPs increased the number of individuals, particularly individuals with complex medical needs, served in integrated and/or accountable care models </w:t>
            </w:r>
          </w:p>
        </w:tc>
        <w:tc>
          <w:tcPr>
            <w:tcW w:w="4590" w:type="dxa"/>
            <w:shd w:val="clear" w:color="auto" w:fill="auto"/>
          </w:tcPr>
          <w:p w14:paraId="1A1FA89D" w14:textId="77777777" w:rsidR="009B1B4A" w:rsidRDefault="009B1B4A" w:rsidP="009B1B4A">
            <w:pPr>
              <w:pStyle w:val="BodyText"/>
              <w:numPr>
                <w:ilvl w:val="0"/>
                <w:numId w:val="30"/>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CCBHC Certification Status</w:t>
            </w:r>
            <w:r>
              <w:rPr>
                <w:sz w:val="20"/>
              </w:rPr>
              <w:t xml:space="preserve"> (DPP BHS)</w:t>
            </w:r>
          </w:p>
          <w:p w14:paraId="32C75AEE" w14:textId="333D71F6" w:rsidR="006360FC" w:rsidRPr="00DD24BC" w:rsidRDefault="006360FC" w:rsidP="009B1B4A">
            <w:pPr>
              <w:pStyle w:val="BodyText"/>
              <w:numPr>
                <w:ilvl w:val="0"/>
                <w:numId w:val="30"/>
              </w:numPr>
              <w:spacing w:before="0"/>
              <w:cnfStyle w:val="000000100000" w:firstRow="0" w:lastRow="0" w:firstColumn="0" w:lastColumn="0" w:oddVBand="0" w:evenVBand="0" w:oddHBand="1" w:evenHBand="0" w:firstRowFirstColumn="0" w:firstRowLastColumn="0" w:lastRowFirstColumn="0" w:lastRowLastColumn="0"/>
              <w:rPr>
                <w:sz w:val="20"/>
              </w:rPr>
            </w:pPr>
            <w:r>
              <w:rPr>
                <w:sz w:val="20"/>
              </w:rPr>
              <w:t>I</w:t>
            </w:r>
            <w:r w:rsidRPr="006360FC">
              <w:rPr>
                <w:sz w:val="20"/>
              </w:rPr>
              <w:t xml:space="preserve">ntegrated physical and behavioral health care </w:t>
            </w:r>
            <w:r>
              <w:rPr>
                <w:sz w:val="20"/>
              </w:rPr>
              <w:t xml:space="preserve">for people with </w:t>
            </w:r>
            <w:r w:rsidRPr="006360FC">
              <w:rPr>
                <w:sz w:val="20"/>
              </w:rPr>
              <w:t>serious mental illness</w:t>
            </w:r>
            <w:r>
              <w:rPr>
                <w:sz w:val="20"/>
              </w:rPr>
              <w:t xml:space="preserve"> (DPP BHS)</w:t>
            </w:r>
          </w:p>
        </w:tc>
        <w:tc>
          <w:tcPr>
            <w:tcW w:w="4050" w:type="dxa"/>
            <w:shd w:val="clear" w:color="auto" w:fill="auto"/>
          </w:tcPr>
          <w:p w14:paraId="24F82DD6" w14:textId="2624BC9E" w:rsidR="009B1B4A" w:rsidRPr="00233166" w:rsidRDefault="009B1B4A" w:rsidP="009B1B4A">
            <w:pPr>
              <w:pStyle w:val="BodyText"/>
              <w:spacing w:before="0"/>
              <w:jc w:val="center"/>
              <w:cnfStyle w:val="000000100000" w:firstRow="0" w:lastRow="0" w:firstColumn="0" w:lastColumn="0" w:oddVBand="0" w:evenVBand="0" w:oddHBand="1" w:evenHBand="0" w:firstRowFirstColumn="0" w:firstRowLastColumn="0" w:lastRowFirstColumn="0" w:lastRowLastColumn="0"/>
              <w:rPr>
                <w:b/>
                <w:bCs/>
                <w:sz w:val="20"/>
              </w:rPr>
            </w:pPr>
            <w:r w:rsidRPr="009B1B4A">
              <w:rPr>
                <w:sz w:val="20"/>
              </w:rPr>
              <w:t>None</w:t>
            </w:r>
          </w:p>
        </w:tc>
      </w:tr>
      <w:tr w:rsidR="009B1B4A" w14:paraId="5F3C1DBB" w14:textId="77777777" w:rsidTr="00F641FE">
        <w:trPr>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742C4AAF" w14:textId="7E68F01A" w:rsidR="009B1B4A" w:rsidRPr="00233166" w:rsidRDefault="009B1B4A" w:rsidP="009B1B4A">
            <w:pPr>
              <w:pStyle w:val="BodyText"/>
              <w:numPr>
                <w:ilvl w:val="0"/>
                <w:numId w:val="58"/>
              </w:numPr>
              <w:spacing w:before="0"/>
              <w:rPr>
                <w:b w:val="0"/>
                <w:bCs w:val="0"/>
                <w:sz w:val="20"/>
              </w:rPr>
            </w:pPr>
            <w:r w:rsidRPr="002B45E9">
              <w:rPr>
                <w:b w:val="0"/>
                <w:bCs w:val="0"/>
                <w:sz w:val="20"/>
              </w:rPr>
              <w:t xml:space="preserve">The DPPs supported reductions in the proportion of population reporting difficulties accessing care, including through telehealth </w:t>
            </w:r>
          </w:p>
        </w:tc>
        <w:tc>
          <w:tcPr>
            <w:tcW w:w="4590" w:type="dxa"/>
            <w:shd w:val="clear" w:color="auto" w:fill="auto"/>
          </w:tcPr>
          <w:p w14:paraId="623A0C31" w14:textId="0CAECBEA" w:rsidR="009B1B4A" w:rsidRPr="00DD24BC" w:rsidRDefault="009B1B4A" w:rsidP="009B1B4A">
            <w:pPr>
              <w:pStyle w:val="BodyT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9B1B4A">
              <w:rPr>
                <w:sz w:val="20"/>
              </w:rPr>
              <w:t>None</w:t>
            </w:r>
          </w:p>
        </w:tc>
        <w:tc>
          <w:tcPr>
            <w:tcW w:w="4050" w:type="dxa"/>
            <w:shd w:val="clear" w:color="auto" w:fill="auto"/>
          </w:tcPr>
          <w:p w14:paraId="79450EE9" w14:textId="4FE6A7D3" w:rsidR="009B1B4A" w:rsidRPr="00E069C6" w:rsidRDefault="009B1B4A" w:rsidP="009B1B4A">
            <w:pPr>
              <w:pStyle w:val="BodyText"/>
              <w:numPr>
                <w:ilvl w:val="0"/>
                <w:numId w:val="30"/>
              </w:numPr>
              <w:spacing w:before="0"/>
              <w:cnfStyle w:val="000000000000" w:firstRow="0" w:lastRow="0" w:firstColumn="0" w:lastColumn="0" w:oddVBand="0" w:evenVBand="0" w:oddHBand="0" w:evenHBand="0" w:firstRowFirstColumn="0" w:firstRowLastColumn="0" w:lastRowFirstColumn="0" w:lastRowLastColumn="0"/>
              <w:rPr>
                <w:b/>
                <w:bCs/>
                <w:sz w:val="20"/>
              </w:rPr>
            </w:pPr>
            <w:r>
              <w:rPr>
                <w:sz w:val="20"/>
              </w:rPr>
              <w:t>CAHPS Getting Care Quickly (statewide)</w:t>
            </w:r>
          </w:p>
          <w:p w14:paraId="67F28DF0" w14:textId="4260A211" w:rsidR="009B1B4A" w:rsidRPr="00233166" w:rsidRDefault="009B1B4A" w:rsidP="009B1B4A">
            <w:pPr>
              <w:pStyle w:val="BodyText"/>
              <w:numPr>
                <w:ilvl w:val="0"/>
                <w:numId w:val="30"/>
              </w:numPr>
              <w:spacing w:before="0"/>
              <w:cnfStyle w:val="000000000000" w:firstRow="0" w:lastRow="0" w:firstColumn="0" w:lastColumn="0" w:oddVBand="0" w:evenVBand="0" w:oddHBand="0" w:evenHBand="0" w:firstRowFirstColumn="0" w:firstRowLastColumn="0" w:lastRowFirstColumn="0" w:lastRowLastColumn="0"/>
              <w:rPr>
                <w:b/>
                <w:bCs/>
                <w:sz w:val="20"/>
              </w:rPr>
            </w:pPr>
            <w:r>
              <w:rPr>
                <w:sz w:val="20"/>
              </w:rPr>
              <w:t>CAHPS Getting Needed Care (statewide)</w:t>
            </w:r>
          </w:p>
        </w:tc>
      </w:tr>
      <w:tr w:rsidR="009B1B4A" w14:paraId="43FE9175" w14:textId="77777777" w:rsidTr="00F641F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204D7E34" w14:textId="7FE7C3FC" w:rsidR="009B1B4A" w:rsidRPr="00E069C6" w:rsidRDefault="009B1B4A" w:rsidP="009B1B4A">
            <w:pPr>
              <w:pStyle w:val="BodyText"/>
              <w:numPr>
                <w:ilvl w:val="0"/>
                <w:numId w:val="58"/>
              </w:numPr>
              <w:spacing w:before="0"/>
              <w:rPr>
                <w:b w:val="0"/>
                <w:bCs w:val="0"/>
                <w:sz w:val="20"/>
                <w:szCs w:val="18"/>
              </w:rPr>
            </w:pPr>
            <w:r w:rsidRPr="00E069C6">
              <w:rPr>
                <w:b w:val="0"/>
                <w:bCs w:val="0"/>
                <w:sz w:val="20"/>
                <w:szCs w:val="18"/>
              </w:rPr>
              <w:t>Providers actively monitor patient outcomes and perspectives to address their needs and improve healthcare delivery</w:t>
            </w:r>
          </w:p>
        </w:tc>
        <w:tc>
          <w:tcPr>
            <w:tcW w:w="4590" w:type="dxa"/>
            <w:shd w:val="clear" w:color="auto" w:fill="auto"/>
          </w:tcPr>
          <w:p w14:paraId="57EF609D" w14:textId="77777777" w:rsidR="009B1B4A" w:rsidRPr="00DD24BC" w:rsidRDefault="009B1B4A" w:rsidP="009B1B4A">
            <w:pPr>
              <w:pStyle w:val="BodyText"/>
              <w:numPr>
                <w:ilvl w:val="0"/>
                <w:numId w:val="30"/>
              </w:numPr>
              <w:spacing w:before="0"/>
              <w:cnfStyle w:val="000000100000" w:firstRow="0" w:lastRow="0" w:firstColumn="0" w:lastColumn="0" w:oddVBand="0" w:evenVBand="0" w:oddHBand="1" w:evenHBand="0" w:firstRowFirstColumn="0" w:firstRowLastColumn="0" w:lastRowFirstColumn="0" w:lastRowLastColumn="0"/>
              <w:rPr>
                <w:sz w:val="20"/>
              </w:rPr>
            </w:pPr>
            <w:r w:rsidRPr="00DD24BC">
              <w:rPr>
                <w:sz w:val="20"/>
              </w:rPr>
              <w:t>Trauma Informed Care Training</w:t>
            </w:r>
            <w:r>
              <w:rPr>
                <w:sz w:val="20"/>
              </w:rPr>
              <w:t xml:space="preserve"> (CHIRP)</w:t>
            </w:r>
          </w:p>
        </w:tc>
        <w:tc>
          <w:tcPr>
            <w:tcW w:w="4050" w:type="dxa"/>
            <w:shd w:val="clear" w:color="auto" w:fill="auto"/>
          </w:tcPr>
          <w:p w14:paraId="155A4B11" w14:textId="00B44962" w:rsidR="009B1B4A" w:rsidRPr="00233166" w:rsidRDefault="009B1B4A" w:rsidP="009B1B4A">
            <w:pPr>
              <w:pStyle w:val="BodyText"/>
              <w:spacing w:before="0"/>
              <w:jc w:val="center"/>
              <w:cnfStyle w:val="000000100000" w:firstRow="0" w:lastRow="0" w:firstColumn="0" w:lastColumn="0" w:oddVBand="0" w:evenVBand="0" w:oddHBand="1" w:evenHBand="0" w:firstRowFirstColumn="0" w:firstRowLastColumn="0" w:lastRowFirstColumn="0" w:lastRowLastColumn="0"/>
              <w:rPr>
                <w:b/>
                <w:bCs/>
                <w:sz w:val="20"/>
              </w:rPr>
            </w:pPr>
            <w:r w:rsidRPr="009B1B4A">
              <w:rPr>
                <w:sz w:val="20"/>
              </w:rPr>
              <w:t>None</w:t>
            </w:r>
          </w:p>
        </w:tc>
      </w:tr>
      <w:tr w:rsidR="009B1B4A" w14:paraId="63FE4988" w14:textId="77777777" w:rsidTr="00F641FE">
        <w:trPr>
          <w:trHeight w:val="20"/>
        </w:trPr>
        <w:tc>
          <w:tcPr>
            <w:cnfStyle w:val="001000000000" w:firstRow="0" w:lastRow="0" w:firstColumn="1" w:lastColumn="0" w:oddVBand="0" w:evenVBand="0" w:oddHBand="0" w:evenHBand="0" w:firstRowFirstColumn="0" w:firstRowLastColumn="0" w:lastRowFirstColumn="0" w:lastRowLastColumn="0"/>
            <w:tcW w:w="4140" w:type="dxa"/>
            <w:shd w:val="clear" w:color="auto" w:fill="auto"/>
          </w:tcPr>
          <w:p w14:paraId="2A646A58" w14:textId="741BB536" w:rsidR="009B1B4A" w:rsidRPr="00E069C6" w:rsidRDefault="009B1B4A" w:rsidP="009B1B4A">
            <w:pPr>
              <w:pStyle w:val="BodyText"/>
              <w:numPr>
                <w:ilvl w:val="0"/>
                <w:numId w:val="58"/>
              </w:numPr>
              <w:spacing w:before="0"/>
              <w:rPr>
                <w:b w:val="0"/>
                <w:bCs w:val="0"/>
                <w:sz w:val="20"/>
                <w:szCs w:val="18"/>
              </w:rPr>
            </w:pPr>
            <w:r w:rsidRPr="00E069C6">
              <w:rPr>
                <w:b w:val="0"/>
                <w:bCs w:val="0"/>
                <w:sz w:val="20"/>
                <w:szCs w:val="18"/>
              </w:rPr>
              <w:t>Timely and efficient exchange of health information and increased interoperability</w:t>
            </w:r>
          </w:p>
        </w:tc>
        <w:tc>
          <w:tcPr>
            <w:tcW w:w="4590" w:type="dxa"/>
            <w:shd w:val="clear" w:color="auto" w:fill="auto"/>
          </w:tcPr>
          <w:p w14:paraId="695079E6" w14:textId="7A71EE39" w:rsidR="009B1B4A" w:rsidRPr="00DD24BC" w:rsidRDefault="009B1B4A" w:rsidP="009B1B4A">
            <w:pPr>
              <w:pStyle w:val="BodyText"/>
              <w:numPr>
                <w:ilvl w:val="0"/>
                <w:numId w:val="30"/>
              </w:numPr>
              <w:spacing w:before="0"/>
              <w:cnfStyle w:val="000000000000" w:firstRow="0" w:lastRow="0" w:firstColumn="0" w:lastColumn="0" w:oddVBand="0" w:evenVBand="0" w:oddHBand="0" w:evenHBand="0" w:firstRowFirstColumn="0" w:firstRowLastColumn="0" w:lastRowFirstColumn="0" w:lastRowLastColumn="0"/>
              <w:rPr>
                <w:sz w:val="20"/>
              </w:rPr>
            </w:pPr>
            <w:r>
              <w:rPr>
                <w:sz w:val="20"/>
              </w:rPr>
              <w:t>HIE Participation</w:t>
            </w:r>
            <w:r w:rsidR="00997DA1">
              <w:rPr>
                <w:sz w:val="20"/>
              </w:rPr>
              <w:t xml:space="preserve"> (CHIRP, TIPPS, RAPPS, DPP BHS) </w:t>
            </w:r>
          </w:p>
        </w:tc>
        <w:tc>
          <w:tcPr>
            <w:tcW w:w="4050" w:type="dxa"/>
            <w:shd w:val="clear" w:color="auto" w:fill="auto"/>
          </w:tcPr>
          <w:p w14:paraId="4F6154C8" w14:textId="50693945" w:rsidR="009B1B4A" w:rsidRPr="00233166" w:rsidRDefault="009B1B4A" w:rsidP="009B1B4A">
            <w:pPr>
              <w:pStyle w:val="BodyText"/>
              <w:spacing w:before="0"/>
              <w:jc w:val="center"/>
              <w:cnfStyle w:val="000000000000" w:firstRow="0" w:lastRow="0" w:firstColumn="0" w:lastColumn="0" w:oddVBand="0" w:evenVBand="0" w:oddHBand="0" w:evenHBand="0" w:firstRowFirstColumn="0" w:firstRowLastColumn="0" w:lastRowFirstColumn="0" w:lastRowLastColumn="0"/>
              <w:rPr>
                <w:b/>
                <w:bCs/>
                <w:sz w:val="20"/>
              </w:rPr>
            </w:pPr>
            <w:r w:rsidRPr="009B1B4A">
              <w:rPr>
                <w:sz w:val="20"/>
              </w:rPr>
              <w:t>None</w:t>
            </w:r>
          </w:p>
        </w:tc>
      </w:tr>
    </w:tbl>
    <w:p w14:paraId="181F1DE2" w14:textId="77777777" w:rsidR="00A72735" w:rsidRDefault="00A72735" w:rsidP="00A72735">
      <w:pPr>
        <w:pStyle w:val="Heading2"/>
        <w:sectPr w:rsidR="00A72735" w:rsidSect="00BF3996">
          <w:headerReference w:type="default" r:id="rId21"/>
          <w:headerReference w:type="first" r:id="rId22"/>
          <w:footerReference w:type="first" r:id="rId23"/>
          <w:pgSz w:w="15840" w:h="12240" w:orient="landscape" w:code="1"/>
          <w:pgMar w:top="1440" w:right="1800" w:bottom="1440" w:left="1440" w:header="720" w:footer="720" w:gutter="0"/>
          <w:cols w:space="720"/>
          <w:docGrid w:linePitch="360"/>
        </w:sectPr>
      </w:pPr>
    </w:p>
    <w:p w14:paraId="328736BF" w14:textId="69231892" w:rsidR="00905FA5" w:rsidRDefault="00905FA5" w:rsidP="00A72735">
      <w:pPr>
        <w:pStyle w:val="Heading2"/>
      </w:pPr>
      <w:bookmarkStart w:id="24" w:name="_Toc156472344"/>
      <w:r>
        <w:lastRenderedPageBreak/>
        <w:t>Measurement Periods</w:t>
      </w:r>
      <w:r w:rsidR="00B37476">
        <w:t xml:space="preserve"> and Data Availability</w:t>
      </w:r>
      <w:bookmarkEnd w:id="22"/>
      <w:bookmarkEnd w:id="24"/>
    </w:p>
    <w:p w14:paraId="084C0373" w14:textId="3AF27D9A" w:rsidR="00905FA5" w:rsidRDefault="0021748A" w:rsidP="00FC21B9">
      <w:pPr>
        <w:pStyle w:val="BodyText"/>
      </w:pPr>
      <w:r>
        <w:t>T</w:t>
      </w:r>
      <w:r w:rsidR="00C269CF">
        <w:t>he following measurement periods will be used:</w:t>
      </w:r>
    </w:p>
    <w:p w14:paraId="243CE1C2" w14:textId="7C71819E" w:rsidR="00C269CF" w:rsidRDefault="00C269CF" w:rsidP="00233166">
      <w:pPr>
        <w:pStyle w:val="ListBullet"/>
      </w:pPr>
      <w:r>
        <w:t>Year 1 (SFY 2022): January 1, 2021 – December 31, 2021</w:t>
      </w:r>
    </w:p>
    <w:p w14:paraId="00AFFB02" w14:textId="43F7FF5C" w:rsidR="00C269CF" w:rsidRDefault="00C269CF" w:rsidP="00233166">
      <w:pPr>
        <w:pStyle w:val="ListBullet"/>
      </w:pPr>
      <w:r>
        <w:t>Year 2 (SFY 2023): January 1, 2022 – December 31, 2022</w:t>
      </w:r>
    </w:p>
    <w:p w14:paraId="1C0C4A03" w14:textId="140EA13C" w:rsidR="00377535" w:rsidRDefault="00377535" w:rsidP="00233166">
      <w:pPr>
        <w:pStyle w:val="ListBullet"/>
      </w:pPr>
      <w:r>
        <w:t>Year 3 (SFY 2024): January 1, 2023 – December 31, 2023</w:t>
      </w:r>
    </w:p>
    <w:p w14:paraId="104C3AF0" w14:textId="29A92AC5" w:rsidR="00FE4656" w:rsidRPr="00627A3C" w:rsidRDefault="00FE4656" w:rsidP="00233166">
      <w:pPr>
        <w:pStyle w:val="ListBullet"/>
      </w:pPr>
      <w:r>
        <w:t>Year 4 (SFY 2025): January 1, 2024 – December 31, 2024</w:t>
      </w:r>
    </w:p>
    <w:p w14:paraId="15E9B991" w14:textId="58C04900" w:rsidR="00B37476" w:rsidRDefault="00BF335D">
      <w:pPr>
        <w:pStyle w:val="BodyText"/>
      </w:pPr>
      <w:r>
        <w:t xml:space="preserve">Provider </w:t>
      </w:r>
      <w:r w:rsidRPr="00810CFC">
        <w:t xml:space="preserve">reported data for </w:t>
      </w:r>
      <w:r w:rsidR="00B37476" w:rsidRPr="00810CFC">
        <w:t>CY</w:t>
      </w:r>
      <w:r w:rsidR="00D474DA">
        <w:t xml:space="preserve"> </w:t>
      </w:r>
      <w:r w:rsidR="00B37476" w:rsidRPr="00810CFC">
        <w:t>202</w:t>
      </w:r>
      <w:r w:rsidR="00FE4656">
        <w:t>4</w:t>
      </w:r>
      <w:r w:rsidR="00B37476" w:rsidRPr="00810CFC">
        <w:t xml:space="preserve"> data will be available </w:t>
      </w:r>
      <w:r w:rsidRPr="00810CFC">
        <w:t>in</w:t>
      </w:r>
      <w:r w:rsidR="00B37476" w:rsidRPr="00810CFC">
        <w:t xml:space="preserve"> </w:t>
      </w:r>
      <w:r w:rsidR="0018274E" w:rsidRPr="00810CFC">
        <w:t xml:space="preserve">September </w:t>
      </w:r>
      <w:r w:rsidR="00B37476" w:rsidRPr="00810CFC">
        <w:t>202</w:t>
      </w:r>
      <w:r w:rsidR="00FE4656">
        <w:t>5</w:t>
      </w:r>
      <w:r w:rsidR="00B37476" w:rsidRPr="00810CFC">
        <w:t>. EQRO-reported data</w:t>
      </w:r>
      <w:r w:rsidRPr="00810CFC">
        <w:t xml:space="preserve"> for</w:t>
      </w:r>
      <w:r w:rsidR="00B37476" w:rsidRPr="00810CFC">
        <w:t xml:space="preserve"> CY</w:t>
      </w:r>
      <w:r w:rsidR="00D474DA">
        <w:t xml:space="preserve"> </w:t>
      </w:r>
      <w:r w:rsidR="00B37476" w:rsidRPr="00810CFC">
        <w:t>202</w:t>
      </w:r>
      <w:r w:rsidR="00FE4656">
        <w:t>4</w:t>
      </w:r>
      <w:r w:rsidR="00B37476" w:rsidRPr="00810CFC">
        <w:t xml:space="preserve"> will tentatively be available </w:t>
      </w:r>
      <w:r w:rsidRPr="00810CFC">
        <w:t>in</w:t>
      </w:r>
      <w:r w:rsidR="00B37476" w:rsidRPr="00810CFC">
        <w:t xml:space="preserve"> October 202</w:t>
      </w:r>
      <w:r w:rsidR="00FE4656">
        <w:t>5</w:t>
      </w:r>
      <w:r w:rsidR="00D81564" w:rsidRPr="00810CFC">
        <w:t>.</w:t>
      </w:r>
      <w:r w:rsidR="00B37476" w:rsidRPr="00810CFC">
        <w:t xml:space="preserve"> </w:t>
      </w:r>
    </w:p>
    <w:p w14:paraId="0A272692" w14:textId="230F3DC0" w:rsidR="00DB6B3C" w:rsidRPr="001E195C" w:rsidRDefault="00DB6B3C" w:rsidP="00A72735">
      <w:pPr>
        <w:pStyle w:val="Heading2"/>
      </w:pPr>
      <w:bookmarkStart w:id="25" w:name="_Toc93939551"/>
      <w:bookmarkStart w:id="26" w:name="_Toc156472345"/>
      <w:r w:rsidRPr="00B43B8E">
        <w:t>Data Sources</w:t>
      </w:r>
      <w:bookmarkEnd w:id="25"/>
      <w:bookmarkEnd w:id="26"/>
    </w:p>
    <w:p w14:paraId="1AFF5D46" w14:textId="32DDE0C4" w:rsidR="00DB6B3C" w:rsidRDefault="00DB6B3C" w:rsidP="00DB6B3C">
      <w:pPr>
        <w:pStyle w:val="BodyText"/>
      </w:pPr>
      <w:r>
        <w:t xml:space="preserve">The evaluation </w:t>
      </w:r>
      <w:r w:rsidR="00863EBC">
        <w:t>rel</w:t>
      </w:r>
      <w:r w:rsidR="00A21FF7">
        <w:t>ies</w:t>
      </w:r>
      <w:r w:rsidR="00863EBC">
        <w:t xml:space="preserve"> on</w:t>
      </w:r>
      <w:r>
        <w:t xml:space="preserve"> two data sources: DPP provider</w:t>
      </w:r>
      <w:r w:rsidR="00863EBC">
        <w:t>-reported data</w:t>
      </w:r>
      <w:r>
        <w:t xml:space="preserve"> </w:t>
      </w:r>
      <w:r w:rsidR="009F7918">
        <w:t xml:space="preserve">and </w:t>
      </w:r>
      <w:r w:rsidR="47BB282E">
        <w:t>EQRO</w:t>
      </w:r>
      <w:r w:rsidR="0005304B">
        <w:t xml:space="preserve"> data</w:t>
      </w:r>
      <w:r>
        <w:t>.</w:t>
      </w:r>
    </w:p>
    <w:p w14:paraId="0A6B18F8" w14:textId="77777777" w:rsidR="004327B2" w:rsidRDefault="004327B2" w:rsidP="004327B2">
      <w:pPr>
        <w:pStyle w:val="BodyText"/>
      </w:pPr>
      <w:bookmarkStart w:id="27" w:name="_Hlk85116542"/>
      <w:r>
        <w:t>E</w:t>
      </w:r>
      <w:r w:rsidRPr="00EA0B3C">
        <w:t xml:space="preserve">xamples </w:t>
      </w:r>
      <w:r>
        <w:t xml:space="preserve">of data sources for DPP provider-reported </w:t>
      </w:r>
      <w:r w:rsidRPr="00EA0B3C">
        <w:t xml:space="preserve">data </w:t>
      </w:r>
      <w:r>
        <w:t>include</w:t>
      </w:r>
      <w:r w:rsidRPr="00EA0B3C">
        <w:t>:</w:t>
      </w:r>
      <w:r>
        <w:t xml:space="preserve"> </w:t>
      </w:r>
    </w:p>
    <w:p w14:paraId="49A98977" w14:textId="77777777" w:rsidR="004327B2" w:rsidRPr="002910D2" w:rsidRDefault="004327B2" w:rsidP="004327B2">
      <w:pPr>
        <w:pStyle w:val="ListBullet"/>
        <w:rPr>
          <w:rStyle w:val="Strong"/>
          <w:b w:val="0"/>
          <w:bCs w:val="0"/>
        </w:rPr>
      </w:pPr>
      <w:r w:rsidRPr="3D77D052">
        <w:rPr>
          <w:rStyle w:val="Strong"/>
        </w:rPr>
        <w:t xml:space="preserve">Electronic Health Record (EHR). </w:t>
      </w:r>
      <w:r w:rsidRPr="3D77D052">
        <w:rPr>
          <w:rStyle w:val="Strong"/>
          <w:b w:val="0"/>
          <w:bCs w:val="0"/>
        </w:rPr>
        <w:t>The DPP provider organization’s system for electronically documenting the patient clinical record, including diagnosis, procedure or service, lab and test results, social history, and other qualitative clinician notes.</w:t>
      </w:r>
    </w:p>
    <w:p w14:paraId="080B819B" w14:textId="77777777" w:rsidR="004327B2" w:rsidRDefault="004327B2" w:rsidP="004327B2">
      <w:pPr>
        <w:pStyle w:val="ListBullet"/>
      </w:pPr>
      <w:r w:rsidRPr="3D77D052">
        <w:rPr>
          <w:b/>
          <w:bCs/>
        </w:rPr>
        <w:t>Other administrative data files.</w:t>
      </w:r>
      <w:r>
        <w:t xml:space="preserve"> Any other administrative data files such as billing data or patient surveys with patient information documented by the provider.</w:t>
      </w:r>
    </w:p>
    <w:p w14:paraId="3C77DCD8" w14:textId="77777777" w:rsidR="004327B2" w:rsidRPr="00EA0B3C" w:rsidRDefault="004327B2" w:rsidP="004327B2">
      <w:pPr>
        <w:pStyle w:val="BodyText"/>
      </w:pPr>
      <w:r>
        <w:t>E</w:t>
      </w:r>
      <w:r w:rsidRPr="00EA0B3C">
        <w:t>xamples of data sources</w:t>
      </w:r>
      <w:r>
        <w:t xml:space="preserve"> for EQRO data include</w:t>
      </w:r>
      <w:r w:rsidRPr="00EA0B3C">
        <w:t>:</w:t>
      </w:r>
    </w:p>
    <w:p w14:paraId="5D601386" w14:textId="77777777" w:rsidR="004327B2" w:rsidRDefault="004327B2" w:rsidP="00D50248">
      <w:pPr>
        <w:pStyle w:val="ListBullet"/>
        <w:rPr>
          <w:rStyle w:val="Strong"/>
          <w:b w:val="0"/>
          <w:bCs w:val="0"/>
        </w:rPr>
      </w:pPr>
      <w:r w:rsidRPr="3D77D052">
        <w:rPr>
          <w:rStyle w:val="Strong"/>
        </w:rPr>
        <w:t xml:space="preserve">Medicaid claims files. </w:t>
      </w:r>
      <w:r w:rsidRPr="3D77D052">
        <w:rPr>
          <w:rStyle w:val="Strong"/>
          <w:b w:val="0"/>
          <w:bCs w:val="0"/>
        </w:rPr>
        <w:t>Medicaid claims data contain encounter, procedure, diagnosis, and place of service codes and other member-level information necessary to calculate evaluation measures.</w:t>
      </w:r>
    </w:p>
    <w:p w14:paraId="49D9D957" w14:textId="77777777" w:rsidR="004327B2" w:rsidRDefault="004327B2" w:rsidP="00D50248">
      <w:pPr>
        <w:pStyle w:val="ListBullet"/>
        <w:rPr>
          <w:rStyle w:val="Strong"/>
          <w:b w:val="0"/>
          <w:bCs w:val="0"/>
        </w:rPr>
      </w:pPr>
      <w:r w:rsidRPr="3D77D052">
        <w:rPr>
          <w:rStyle w:val="Strong"/>
        </w:rPr>
        <w:t>Medicaid enrollment files.</w:t>
      </w:r>
      <w:r w:rsidRPr="3D77D052">
        <w:rPr>
          <w:rStyle w:val="Strong"/>
          <w:b w:val="0"/>
          <w:bCs w:val="0"/>
        </w:rPr>
        <w:t xml:space="preserve"> Medicaid enrollment data contain member-level demographic information, such as age, sex, ethnicity, race, preferred language, and county of residence, managed care program, and length of Medicaid enrollment.</w:t>
      </w:r>
    </w:p>
    <w:p w14:paraId="4573BA65" w14:textId="77777777" w:rsidR="004327B2" w:rsidRDefault="004327B2" w:rsidP="00D50248">
      <w:pPr>
        <w:pStyle w:val="ListBullet"/>
      </w:pPr>
      <w:r w:rsidRPr="3D77D052">
        <w:rPr>
          <w:b/>
          <w:bCs/>
        </w:rPr>
        <w:t>Consumer Assessment of Healthcare Providers and Systems (CAHPS</w:t>
      </w:r>
      <w:r w:rsidRPr="3D77D052">
        <w:rPr>
          <w:rFonts w:ascii="Verdana" w:hAnsi="Verdana" w:cs="Times New Roman"/>
          <w:sz w:val="20"/>
          <w:vertAlign w:val="superscript"/>
        </w:rPr>
        <w:t>®</w:t>
      </w:r>
      <w:r w:rsidRPr="3D77D052">
        <w:rPr>
          <w:b/>
          <w:bCs/>
        </w:rPr>
        <w:t>) surveys.</w:t>
      </w:r>
      <w:r>
        <w:t xml:space="preserve"> CAHPS</w:t>
      </w:r>
      <w:r w:rsidRPr="3D77D052">
        <w:rPr>
          <w:rFonts w:ascii="Verdana" w:hAnsi="Verdana" w:cs="Times New Roman"/>
          <w:sz w:val="20"/>
          <w:vertAlign w:val="superscript"/>
        </w:rPr>
        <w:t>®</w:t>
      </w:r>
      <w:r>
        <w:t xml:space="preserve"> survey data are collected through sampling (rather than collected on each member) and contain information about member experience receiving care through their health plan.</w:t>
      </w:r>
    </w:p>
    <w:p w14:paraId="2A036D1A" w14:textId="77777777" w:rsidR="00FE7183" w:rsidRDefault="00FE7183" w:rsidP="00FE7183">
      <w:pPr>
        <w:pStyle w:val="Heading2"/>
      </w:pPr>
      <w:bookmarkStart w:id="28" w:name="_Toc156472346"/>
      <w:r>
        <w:lastRenderedPageBreak/>
        <w:t>Evaluation Population</w:t>
      </w:r>
      <w:bookmarkEnd w:id="28"/>
    </w:p>
    <w:p w14:paraId="607D500A" w14:textId="1D3F01AE" w:rsidR="00FE7183" w:rsidRDefault="00FE7183" w:rsidP="00FE7183">
      <w:pPr>
        <w:pStyle w:val="BodyText"/>
      </w:pPr>
      <w:r>
        <w:t>P</w:t>
      </w:r>
      <w:r w:rsidRPr="00DE21BD">
        <w:t xml:space="preserve">roviders will report data stratified by </w:t>
      </w:r>
      <w:r>
        <w:t xml:space="preserve">the </w:t>
      </w:r>
      <w:r w:rsidRPr="00DE21BD">
        <w:t>Medicaid managed care</w:t>
      </w:r>
      <w:r>
        <w:t xml:space="preserve"> payer type, </w:t>
      </w:r>
      <w:r w:rsidR="00153C78">
        <w:t>except for</w:t>
      </w:r>
      <w:r>
        <w:t xml:space="preserve"> hospital safety measures that are reported at facility level.</w:t>
      </w:r>
      <w:r w:rsidRPr="00DE21BD">
        <w:t xml:space="preserve"> </w:t>
      </w:r>
      <w:r>
        <w:t>For the DPP BHS, TIPPS, and RAPPS programs, the Medicaid managed care evaluation population includes adults and children in the STAR, STAR+PLUS, and STAR Kids Medicaid managed care programs. For CHIRP, the Medicaid managed care evaluation population includes adults and children in the STAR and STAR+PLUS Medicaid managed care programs.</w:t>
      </w:r>
    </w:p>
    <w:p w14:paraId="5F655BAF" w14:textId="73BA74E4" w:rsidR="00FE7183" w:rsidRDefault="004327B2" w:rsidP="00FE7183">
      <w:pPr>
        <w:pStyle w:val="BodyText"/>
        <w:rPr>
          <w:rFonts w:eastAsiaTheme="majorEastAsia" w:cstheme="majorBidi"/>
          <w:szCs w:val="22"/>
        </w:rPr>
      </w:pPr>
      <w:r w:rsidRPr="004C4175">
        <w:rPr>
          <w:rFonts w:eastAsiaTheme="majorEastAsia" w:cstheme="majorBidi"/>
          <w:szCs w:val="22"/>
        </w:rPr>
        <w:t xml:space="preserve">For evaluation measures relying on DPP provider-reported data, the unit of analysis is the participating DPP provider. </w:t>
      </w:r>
      <w:r w:rsidR="00FE7183">
        <w:rPr>
          <w:rFonts w:eastAsiaTheme="majorEastAsia" w:cstheme="majorBidi"/>
          <w:szCs w:val="22"/>
        </w:rPr>
        <w:t>F</w:t>
      </w:r>
      <w:r w:rsidRPr="004C4175">
        <w:rPr>
          <w:rFonts w:eastAsiaTheme="majorEastAsia" w:cstheme="majorBidi"/>
          <w:szCs w:val="22"/>
        </w:rPr>
        <w:t xml:space="preserve">or evaluation measures relying on the EQRO, the unit of analysis is the Medicaid member (rather than the participating DPP provider). </w:t>
      </w:r>
    </w:p>
    <w:p w14:paraId="4D79B066" w14:textId="556CD950" w:rsidR="002D46D2" w:rsidRDefault="00BF335D" w:rsidP="00FE7183">
      <w:pPr>
        <w:pStyle w:val="BodyText"/>
        <w:rPr>
          <w:rFonts w:eastAsiaTheme="majorEastAsia" w:cstheme="majorBidi"/>
          <w:szCs w:val="22"/>
        </w:rPr>
      </w:pPr>
      <w:r>
        <w:rPr>
          <w:rFonts w:eastAsiaTheme="majorEastAsia" w:cstheme="majorBidi"/>
          <w:szCs w:val="22"/>
        </w:rPr>
        <w:t>Most</w:t>
      </w:r>
      <w:r w:rsidR="002054D6">
        <w:rPr>
          <w:rFonts w:eastAsiaTheme="majorEastAsia" w:cstheme="majorBidi"/>
          <w:szCs w:val="22"/>
        </w:rPr>
        <w:t xml:space="preserve"> measure</w:t>
      </w:r>
      <w:r w:rsidR="006F544C">
        <w:rPr>
          <w:rFonts w:eastAsiaTheme="majorEastAsia" w:cstheme="majorBidi"/>
          <w:szCs w:val="22"/>
        </w:rPr>
        <w:t>s</w:t>
      </w:r>
      <w:r w:rsidR="002054D6">
        <w:rPr>
          <w:rFonts w:eastAsiaTheme="majorEastAsia" w:cstheme="majorBidi"/>
          <w:szCs w:val="22"/>
        </w:rPr>
        <w:t xml:space="preserve"> tracked by the EQRO will be isolated to the DPP population </w:t>
      </w:r>
      <w:r w:rsidR="00FE7183">
        <w:rPr>
          <w:rFonts w:eastAsiaTheme="majorEastAsia" w:cstheme="majorBidi"/>
          <w:szCs w:val="22"/>
        </w:rPr>
        <w:t>(</w:t>
      </w:r>
      <w:r w:rsidR="002054D6">
        <w:rPr>
          <w:rFonts w:eastAsiaTheme="majorEastAsia" w:cstheme="majorBidi"/>
          <w:szCs w:val="22"/>
        </w:rPr>
        <w:t>Medicaid managed care clients with one or more encounters with a DPP provider during the measurement year</w:t>
      </w:r>
      <w:r w:rsidR="00FE7183">
        <w:rPr>
          <w:rFonts w:eastAsiaTheme="majorEastAsia" w:cstheme="majorBidi"/>
          <w:szCs w:val="22"/>
        </w:rPr>
        <w:t>)</w:t>
      </w:r>
      <w:r w:rsidR="002054D6">
        <w:rPr>
          <w:rFonts w:eastAsiaTheme="majorEastAsia" w:cstheme="majorBidi"/>
          <w:szCs w:val="22"/>
        </w:rPr>
        <w:t xml:space="preserve">. </w:t>
      </w:r>
      <w:r w:rsidR="00FE7183">
        <w:rPr>
          <w:rFonts w:eastAsiaTheme="majorEastAsia" w:cstheme="majorBidi"/>
          <w:szCs w:val="22"/>
        </w:rPr>
        <w:t>Statewide s</w:t>
      </w:r>
      <w:r w:rsidR="002054D6">
        <w:rPr>
          <w:rFonts w:eastAsiaTheme="majorEastAsia" w:cstheme="majorBidi"/>
          <w:szCs w:val="22"/>
        </w:rPr>
        <w:t>urvey</w:t>
      </w:r>
      <w:r w:rsidR="00FE7183">
        <w:rPr>
          <w:rFonts w:eastAsiaTheme="majorEastAsia" w:cstheme="majorBidi"/>
          <w:szCs w:val="22"/>
        </w:rPr>
        <w:t>-</w:t>
      </w:r>
      <w:r w:rsidR="002054D6">
        <w:rPr>
          <w:rFonts w:eastAsiaTheme="majorEastAsia" w:cstheme="majorBidi"/>
          <w:szCs w:val="22"/>
        </w:rPr>
        <w:t>based measures tracked by the EQRO cannot be isolated to the DPP population and will include</w:t>
      </w:r>
      <w:r w:rsidR="004327B2" w:rsidRPr="004C4175">
        <w:rPr>
          <w:rFonts w:eastAsiaTheme="majorEastAsia" w:cstheme="majorBidi"/>
          <w:szCs w:val="22"/>
        </w:rPr>
        <w:t xml:space="preserve"> those members who may not have had an encounter with a participating DPP provider during the evaluation measurement period. </w:t>
      </w:r>
      <w:bookmarkEnd w:id="27"/>
    </w:p>
    <w:p w14:paraId="0C007ADE" w14:textId="114BAACB" w:rsidR="00FE7183" w:rsidRPr="00F15DD9" w:rsidRDefault="00FE7183" w:rsidP="00FE7183">
      <w:pPr>
        <w:pStyle w:val="BodyText"/>
      </w:pPr>
      <w:r>
        <w:t>DPP population data and</w:t>
      </w:r>
      <w:r w:rsidRPr="00F15DD9">
        <w:t xml:space="preserve"> statewide data will offer HHSC further insight into the impact of the DPPs on key indicators that cannot be evaluated using provider-reported evaluation data alone. For example, multiple delivery system-level factors and provider types beyond those provider types participating in the DPPs contribute to the successful prevention of avoidable hospital events and other adverse events. By analyzing statewide data, HHSC can explore whether the DPPs alongside other statewide initiatives were associated with reductions in the rate of avoidable hospital events</w:t>
      </w:r>
      <w:r w:rsidR="00153C78">
        <w:t>.</w:t>
      </w:r>
    </w:p>
    <w:p w14:paraId="74F47DA3" w14:textId="7F72CB22" w:rsidR="00A63B02" w:rsidRPr="001E195C" w:rsidRDefault="00A63B02" w:rsidP="00A72735">
      <w:pPr>
        <w:pStyle w:val="Heading2"/>
      </w:pPr>
      <w:bookmarkStart w:id="29" w:name="_Toc93939552"/>
      <w:bookmarkStart w:id="30" w:name="_Toc156472347"/>
      <w:r w:rsidRPr="001E195C">
        <w:t>Analytic Methods</w:t>
      </w:r>
      <w:bookmarkEnd w:id="29"/>
      <w:bookmarkEnd w:id="30"/>
    </w:p>
    <w:p w14:paraId="6284D7FD" w14:textId="1313C4ED" w:rsidR="00A63B02" w:rsidRDefault="009875F3" w:rsidP="00A63B02">
      <w:pPr>
        <w:pStyle w:val="BodyText"/>
        <w:rPr>
          <w:szCs w:val="22"/>
        </w:rPr>
      </w:pPr>
      <w:r>
        <w:rPr>
          <w:szCs w:val="22"/>
        </w:rPr>
        <w:t>Th</w:t>
      </w:r>
      <w:r w:rsidR="00A63B02" w:rsidRPr="00391E8E">
        <w:rPr>
          <w:szCs w:val="22"/>
        </w:rPr>
        <w:t>e evaluation will</w:t>
      </w:r>
      <w:r w:rsidR="00115299">
        <w:rPr>
          <w:szCs w:val="22"/>
        </w:rPr>
        <w:t xml:space="preserve"> mainly</w:t>
      </w:r>
      <w:r w:rsidR="00A63B02" w:rsidRPr="00391E8E">
        <w:rPr>
          <w:szCs w:val="22"/>
        </w:rPr>
        <w:t xml:space="preserve"> use</w:t>
      </w:r>
      <w:r w:rsidR="00A63B02">
        <w:rPr>
          <w:szCs w:val="22"/>
        </w:rPr>
        <w:t xml:space="preserve"> </w:t>
      </w:r>
      <w:r w:rsidR="00A63B02" w:rsidRPr="00391E8E">
        <w:rPr>
          <w:szCs w:val="22"/>
        </w:rPr>
        <w:t>descriptive trend analys</w:t>
      </w:r>
      <w:r w:rsidR="00115299">
        <w:rPr>
          <w:szCs w:val="22"/>
        </w:rPr>
        <w:t>e</w:t>
      </w:r>
      <w:r w:rsidR="00A63B02" w:rsidRPr="00391E8E">
        <w:rPr>
          <w:szCs w:val="22"/>
        </w:rPr>
        <w:t>s (DTA</w:t>
      </w:r>
      <w:r w:rsidR="00115299">
        <w:rPr>
          <w:szCs w:val="22"/>
        </w:rPr>
        <w:t>s</w:t>
      </w:r>
      <w:r w:rsidR="00A63B02" w:rsidRPr="00391E8E">
        <w:rPr>
          <w:szCs w:val="22"/>
        </w:rPr>
        <w:t xml:space="preserve">) to determine improvements in </w:t>
      </w:r>
      <w:r w:rsidR="00A63B02">
        <w:rPr>
          <w:szCs w:val="22"/>
        </w:rPr>
        <w:t>DPP</w:t>
      </w:r>
      <w:r w:rsidR="00A63B02" w:rsidRPr="00391E8E">
        <w:rPr>
          <w:szCs w:val="22"/>
        </w:rPr>
        <w:t xml:space="preserve"> </w:t>
      </w:r>
      <w:r w:rsidR="00A63B02">
        <w:rPr>
          <w:szCs w:val="22"/>
        </w:rPr>
        <w:t>evaluation</w:t>
      </w:r>
      <w:r w:rsidR="00A63B02" w:rsidRPr="00391E8E">
        <w:rPr>
          <w:szCs w:val="22"/>
        </w:rPr>
        <w:t xml:space="preserve"> measures over time. </w:t>
      </w:r>
      <w:r w:rsidR="00A63B02">
        <w:rPr>
          <w:szCs w:val="22"/>
        </w:rPr>
        <w:t xml:space="preserve">A </w:t>
      </w:r>
      <w:r w:rsidR="00A63B02" w:rsidRPr="00391E8E">
        <w:rPr>
          <w:szCs w:val="22"/>
        </w:rPr>
        <w:t xml:space="preserve">DTA plots and analyzes time-series data calculated at </w:t>
      </w:r>
      <w:r w:rsidR="00DE7A9B" w:rsidRPr="00391E8E">
        <w:rPr>
          <w:szCs w:val="22"/>
        </w:rPr>
        <w:t>equally</w:t>
      </w:r>
      <w:r w:rsidR="00DE7A9B">
        <w:rPr>
          <w:szCs w:val="22"/>
        </w:rPr>
        <w:t xml:space="preserve"> spaced</w:t>
      </w:r>
      <w:r w:rsidR="00A63B02" w:rsidRPr="00391E8E">
        <w:rPr>
          <w:szCs w:val="22"/>
        </w:rPr>
        <w:t xml:space="preserve"> intervals to explain patterns in selected </w:t>
      </w:r>
      <w:r w:rsidR="00A63B02">
        <w:rPr>
          <w:szCs w:val="22"/>
        </w:rPr>
        <w:t xml:space="preserve">evaluation </w:t>
      </w:r>
      <w:r w:rsidR="00A63B02" w:rsidRPr="00391E8E">
        <w:rPr>
          <w:szCs w:val="22"/>
        </w:rPr>
        <w:t xml:space="preserve">measures over time. </w:t>
      </w:r>
      <w:r w:rsidR="00A63B02">
        <w:rPr>
          <w:szCs w:val="22"/>
        </w:rPr>
        <w:t xml:space="preserve">A </w:t>
      </w:r>
      <w:r w:rsidR="00A63B02" w:rsidRPr="00391E8E">
        <w:rPr>
          <w:szCs w:val="22"/>
        </w:rPr>
        <w:t xml:space="preserve">DTA typically focuses on identification and quantification of a trend </w:t>
      </w:r>
      <w:r w:rsidR="00EF1DC7">
        <w:rPr>
          <w:szCs w:val="22"/>
        </w:rPr>
        <w:t>using</w:t>
      </w:r>
      <w:r w:rsidR="00A63B02" w:rsidRPr="00391E8E">
        <w:rPr>
          <w:szCs w:val="22"/>
        </w:rPr>
        <w:t xml:space="preserve"> correlation coefficients or ordinary least squares regression, if feasible. </w:t>
      </w:r>
    </w:p>
    <w:p w14:paraId="1D5EF5D4" w14:textId="69F5BB23" w:rsidR="00A63B02" w:rsidRDefault="00115299" w:rsidP="00A63B02">
      <w:pPr>
        <w:pStyle w:val="BodyText"/>
      </w:pPr>
      <w:r>
        <w:rPr>
          <w:szCs w:val="22"/>
        </w:rPr>
        <w:lastRenderedPageBreak/>
        <w:t>Additionally, t</w:t>
      </w:r>
      <w:r w:rsidR="00A63B02" w:rsidRPr="00053C37">
        <w:rPr>
          <w:szCs w:val="22"/>
        </w:rPr>
        <w:t xml:space="preserve">he evaluation may also make use of descriptive statistics, such as estimates of central tendency and dispersion, to describe performance on </w:t>
      </w:r>
      <w:r w:rsidR="00EF1DC7">
        <w:rPr>
          <w:szCs w:val="22"/>
        </w:rPr>
        <w:t xml:space="preserve">evaluation </w:t>
      </w:r>
      <w:r w:rsidR="00A63B02" w:rsidRPr="00053C37">
        <w:rPr>
          <w:szCs w:val="22"/>
        </w:rPr>
        <w:t xml:space="preserve">measures during the evaluation </w:t>
      </w:r>
      <w:r w:rsidR="00EF1DC7">
        <w:rPr>
          <w:szCs w:val="22"/>
        </w:rPr>
        <w:t xml:space="preserve">measurement </w:t>
      </w:r>
      <w:r w:rsidR="00A63B02" w:rsidRPr="00053C37">
        <w:rPr>
          <w:szCs w:val="22"/>
        </w:rPr>
        <w:t>period. To strengthen</w:t>
      </w:r>
      <w:r w:rsidR="00A63B02">
        <w:rPr>
          <w:szCs w:val="22"/>
        </w:rPr>
        <w:t xml:space="preserve"> the</w:t>
      </w:r>
      <w:r w:rsidR="00A63B02" w:rsidRPr="00053C37">
        <w:rPr>
          <w:szCs w:val="22"/>
        </w:rPr>
        <w:t xml:space="preserve"> DTA and other descriptive statistics, the evaluation </w:t>
      </w:r>
      <w:r>
        <w:rPr>
          <w:szCs w:val="22"/>
        </w:rPr>
        <w:t>may</w:t>
      </w:r>
      <w:r w:rsidRPr="00053C37">
        <w:rPr>
          <w:szCs w:val="22"/>
        </w:rPr>
        <w:t xml:space="preserve"> </w:t>
      </w:r>
      <w:r w:rsidR="00A63B02" w:rsidRPr="00053C37">
        <w:rPr>
          <w:szCs w:val="22"/>
        </w:rPr>
        <w:t xml:space="preserve">also leverage benchmarks and subgroup analyses, where feasible, to help substantiate and contextualize observed </w:t>
      </w:r>
      <w:r w:rsidR="00A63B02" w:rsidRPr="00053C37">
        <w:t>trends.</w:t>
      </w:r>
    </w:p>
    <w:p w14:paraId="184151DD" w14:textId="77777777" w:rsidR="00EF4A97" w:rsidRDefault="00115299" w:rsidP="00B909B3">
      <w:r>
        <w:t>Furthermore</w:t>
      </w:r>
      <w:r w:rsidR="00A63B02">
        <w:t xml:space="preserve">, </w:t>
      </w:r>
      <w:r w:rsidR="009C3B97">
        <w:t>the evaluation</w:t>
      </w:r>
      <w:r w:rsidR="009C3B97" w:rsidRPr="002D190E">
        <w:t xml:space="preserve"> </w:t>
      </w:r>
      <w:r w:rsidR="0047604B">
        <w:t>may</w:t>
      </w:r>
      <w:r w:rsidR="0047604B" w:rsidRPr="002D190E">
        <w:t xml:space="preserve"> </w:t>
      </w:r>
      <w:r w:rsidR="00A63B02" w:rsidRPr="002D190E">
        <w:t xml:space="preserve">employ </w:t>
      </w:r>
      <w:proofErr w:type="spellStart"/>
      <w:r w:rsidR="00A63B02" w:rsidRPr="002D190E">
        <w:t>tobit</w:t>
      </w:r>
      <w:proofErr w:type="spellEnd"/>
      <w:r w:rsidR="00A63B02" w:rsidRPr="002D190E">
        <w:t xml:space="preserve"> regression analysis to investigate whether </w:t>
      </w:r>
      <w:r w:rsidR="009C3B97">
        <w:t xml:space="preserve">DPP </w:t>
      </w:r>
      <w:r w:rsidR="00A63B02" w:rsidRPr="002D190E">
        <w:t>providers who implemented</w:t>
      </w:r>
      <w:r w:rsidR="009C3B97">
        <w:t xml:space="preserve"> certain</w:t>
      </w:r>
      <w:r w:rsidR="00A63B02" w:rsidRPr="002D190E">
        <w:t xml:space="preserve"> structure measures have higher performance on </w:t>
      </w:r>
      <w:r w:rsidR="009C3B97">
        <w:t>the evaluation</w:t>
      </w:r>
      <w:r w:rsidR="009C3B97" w:rsidRPr="002D190E">
        <w:t xml:space="preserve"> </w:t>
      </w:r>
      <w:r w:rsidR="00A63B02" w:rsidRPr="002D190E">
        <w:t xml:space="preserve">measures. A </w:t>
      </w:r>
      <w:proofErr w:type="spellStart"/>
      <w:r w:rsidR="00A63B02" w:rsidRPr="002D190E">
        <w:t>tobit</w:t>
      </w:r>
      <w:proofErr w:type="spellEnd"/>
      <w:r w:rsidR="00A63B02" w:rsidRPr="002D190E">
        <w:t xml:space="preserve"> regression is used when the dependent variable is limited in range (e.g., between 0 and 1 or between -1 and 0)</w:t>
      </w:r>
      <w:r w:rsidR="009C3B97">
        <w:t>,</w:t>
      </w:r>
      <w:r w:rsidR="00A63B02" w:rsidRPr="002D190E">
        <w:t xml:space="preserve"> </w:t>
      </w:r>
      <w:r w:rsidR="009C3B97">
        <w:t>so a</w:t>
      </w:r>
      <w:r w:rsidR="00A63B02" w:rsidRPr="002D190E">
        <w:t xml:space="preserve"> series of </w:t>
      </w:r>
      <w:proofErr w:type="spellStart"/>
      <w:r w:rsidR="00A63B02" w:rsidRPr="002D190E">
        <w:t>tobit</w:t>
      </w:r>
      <w:proofErr w:type="spellEnd"/>
      <w:r w:rsidR="00A63B02" w:rsidRPr="002D190E">
        <w:t xml:space="preserve"> regression models </w:t>
      </w:r>
      <w:r w:rsidR="009C3B97">
        <w:t>may be used to</w:t>
      </w:r>
      <w:r w:rsidR="009C3B97" w:rsidRPr="002D190E">
        <w:t xml:space="preserve"> </w:t>
      </w:r>
      <w:r w:rsidR="00A63B02" w:rsidRPr="002D190E">
        <w:t>examine the association between implementation of structure measures and DPP</w:t>
      </w:r>
      <w:r w:rsidR="009C3B97">
        <w:t xml:space="preserve"> provider</w:t>
      </w:r>
      <w:r w:rsidR="00A63B02" w:rsidRPr="002D190E">
        <w:t xml:space="preserve"> performance</w:t>
      </w:r>
      <w:r w:rsidR="009C3B97">
        <w:t xml:space="preserve"> on process and outcome measures</w:t>
      </w:r>
      <w:r w:rsidR="00A63B02" w:rsidRPr="002D190E">
        <w:t xml:space="preserve">. Specifically, each </w:t>
      </w:r>
      <w:r w:rsidR="00887477">
        <w:t xml:space="preserve">evaluation </w:t>
      </w:r>
      <w:r w:rsidR="00A63B02" w:rsidRPr="002D190E">
        <w:t xml:space="preserve">measure (one per model) </w:t>
      </w:r>
      <w:r w:rsidR="00887477">
        <w:t>would</w:t>
      </w:r>
      <w:r w:rsidR="00887477" w:rsidRPr="002D190E">
        <w:t xml:space="preserve"> </w:t>
      </w:r>
      <w:r w:rsidR="00A63B02" w:rsidRPr="002D190E">
        <w:t xml:space="preserve">be regressed on </w:t>
      </w:r>
      <w:r w:rsidR="005D7F44">
        <w:t>a vector of control variables and a series of dummy variables representing structure measures implemented by the provider</w:t>
      </w:r>
      <w:r w:rsidR="00A63B02" w:rsidRPr="002D190E">
        <w:t>. The basic equation for these models is:</w:t>
      </w:r>
    </w:p>
    <w:p w14:paraId="52975685" w14:textId="1CEE50D2" w:rsidR="00D67D14" w:rsidRDefault="00115299" w:rsidP="00A72735">
      <w:pPr>
        <w:jc w:val="center"/>
      </w:pPr>
      <m:oMath>
        <m:r>
          <w:rPr>
            <w:rFonts w:ascii="Cambria Math" w:hAnsi="Cambria Math"/>
          </w:rPr>
          <m:t xml:space="preserve">Y= </m:t>
        </m:r>
        <m:sSub>
          <m:sSubPr>
            <m:ctrlPr>
              <w:rPr>
                <w:rFonts w:ascii="Cambria Math" w:hAnsi="Cambria Math"/>
                <w:i/>
                <w:iCs/>
              </w:rPr>
            </m:ctrlPr>
          </m:sSubPr>
          <m:e>
            <m:r>
              <w:rPr>
                <w:rFonts w:ascii="Cambria Math" w:hAnsi="Cambria Math"/>
              </w:rPr>
              <m:t>β</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β</m:t>
            </m:r>
          </m:e>
          <m:sub>
            <m:r>
              <w:rPr>
                <w:rFonts w:ascii="Cambria Math" w:hAnsi="Cambria Math"/>
              </w:rPr>
              <m:t>1</m:t>
            </m:r>
          </m:sub>
        </m:sSub>
        <m:r>
          <w:rPr>
            <w:rFonts w:ascii="Cambria Math" w:hAnsi="Cambria Math"/>
          </w:rPr>
          <m:t>control variables+</m:t>
        </m:r>
        <m:sSub>
          <m:sSubPr>
            <m:ctrlPr>
              <w:rPr>
                <w:rFonts w:ascii="Cambria Math" w:hAnsi="Cambria Math"/>
                <w:i/>
                <w:iCs/>
              </w:rPr>
            </m:ctrlPr>
          </m:sSubPr>
          <m:e>
            <m:r>
              <w:rPr>
                <w:rFonts w:ascii="Cambria Math" w:hAnsi="Cambria Math"/>
              </w:rPr>
              <m:t>β</m:t>
            </m:r>
          </m:e>
          <m:sub>
            <m:r>
              <w:rPr>
                <w:rFonts w:ascii="Cambria Math" w:hAnsi="Cambria Math"/>
              </w:rPr>
              <m:t>2</m:t>
            </m:r>
          </m:sub>
        </m:sSub>
        <m:r>
          <w:rPr>
            <w:rFonts w:ascii="Cambria Math" w:hAnsi="Cambria Math"/>
          </w:rPr>
          <m:t>structure1+…+</m:t>
        </m:r>
        <m:sSub>
          <m:sSubPr>
            <m:ctrlPr>
              <w:rPr>
                <w:rFonts w:ascii="Cambria Math" w:hAnsi="Cambria Math"/>
                <w:i/>
                <w:iCs/>
              </w:rPr>
            </m:ctrlPr>
          </m:sSubPr>
          <m:e>
            <m:r>
              <w:rPr>
                <w:rFonts w:ascii="Cambria Math" w:hAnsi="Cambria Math"/>
              </w:rPr>
              <m:t>β</m:t>
            </m:r>
          </m:e>
          <m:sub>
            <m:r>
              <w:rPr>
                <w:rFonts w:ascii="Cambria Math" w:hAnsi="Cambria Math"/>
              </w:rPr>
              <m:t>n</m:t>
            </m:r>
          </m:sub>
        </m:sSub>
        <m:r>
          <w:rPr>
            <w:rFonts w:ascii="Cambria Math" w:hAnsi="Cambria Math"/>
          </w:rPr>
          <m:t>structureN+ε</m:t>
        </m:r>
      </m:oMath>
      <w:r w:rsidR="00A63B02" w:rsidRPr="002D190E">
        <w:t>.</w:t>
      </w:r>
    </w:p>
    <w:p w14:paraId="2F8C46C7" w14:textId="77777777" w:rsidR="004840E9" w:rsidRDefault="004840E9" w:rsidP="004840E9">
      <w:pPr>
        <w:pStyle w:val="Heading1"/>
        <w:pageBreakBefore w:val="0"/>
        <w:spacing w:before="60" w:after="60"/>
        <w:rPr>
          <w:bCs/>
        </w:rPr>
        <w:sectPr w:rsidR="004840E9" w:rsidSect="00512B19">
          <w:headerReference w:type="default" r:id="rId24"/>
          <w:headerReference w:type="first" r:id="rId25"/>
          <w:footerReference w:type="first" r:id="rId26"/>
          <w:pgSz w:w="12240" w:h="15840" w:code="1"/>
          <w:pgMar w:top="1260" w:right="1440" w:bottom="1440" w:left="1440" w:header="720" w:footer="720" w:gutter="0"/>
          <w:cols w:space="720"/>
          <w:docGrid w:linePitch="360"/>
        </w:sectPr>
      </w:pPr>
      <w:bookmarkStart w:id="31" w:name="_Toc93939553"/>
      <w:bookmarkStart w:id="32" w:name="_Hlk92191926"/>
    </w:p>
    <w:p w14:paraId="30283CF1" w14:textId="6B84036B" w:rsidR="00CF084A" w:rsidRDefault="00CF084A" w:rsidP="00A72735">
      <w:pPr>
        <w:pStyle w:val="Heading1"/>
        <w:numPr>
          <w:ilvl w:val="0"/>
          <w:numId w:val="36"/>
        </w:numPr>
        <w:spacing w:before="60" w:after="60"/>
      </w:pPr>
      <w:bookmarkStart w:id="33" w:name="_Toc125703901"/>
      <w:bookmarkStart w:id="34" w:name="_Toc156472348"/>
      <w:bookmarkStart w:id="35" w:name="_Toc521503009"/>
      <w:bookmarkEnd w:id="19"/>
      <w:bookmarkEnd w:id="31"/>
      <w:bookmarkEnd w:id="32"/>
      <w:bookmarkEnd w:id="33"/>
      <w:r w:rsidRPr="009B6F6F">
        <w:lastRenderedPageBreak/>
        <w:t xml:space="preserve">Evaluation </w:t>
      </w:r>
      <w:r w:rsidR="004A4DA8">
        <w:t xml:space="preserve">Performance </w:t>
      </w:r>
      <w:r w:rsidRPr="009B6F6F">
        <w:t>Targets</w:t>
      </w:r>
      <w:bookmarkEnd w:id="34"/>
      <w:r>
        <w:t xml:space="preserve"> </w:t>
      </w:r>
    </w:p>
    <w:p w14:paraId="12B6C3C4" w14:textId="248A3572" w:rsidR="00CF084A" w:rsidRPr="00810CFC" w:rsidRDefault="00B708B9" w:rsidP="00CF084A">
      <w:pPr>
        <w:pStyle w:val="PText"/>
      </w:pPr>
      <w:r w:rsidRPr="00B708B9">
        <w:t>Evaluation targets have been set for years two</w:t>
      </w:r>
      <w:r w:rsidR="00FE4656">
        <w:t>,</w:t>
      </w:r>
      <w:r w:rsidRPr="00B708B9">
        <w:t xml:space="preserve"> three</w:t>
      </w:r>
      <w:r w:rsidR="00FE4656">
        <w:t xml:space="preserve"> and four</w:t>
      </w:r>
      <w:r w:rsidRPr="00B708B9">
        <w:t xml:space="preserve"> to track incremental improvement in certain provider reported process and outcome measures. Targets are set for provider reported measures that are reported uniformly across the </w:t>
      </w:r>
      <w:r w:rsidR="00FE4656">
        <w:t>four</w:t>
      </w:r>
      <w:r w:rsidR="00FE4656" w:rsidRPr="00B708B9">
        <w:t xml:space="preserve"> </w:t>
      </w:r>
      <w:r w:rsidRPr="00B708B9">
        <w:t>years of the program.</w:t>
      </w:r>
    </w:p>
    <w:p w14:paraId="472F8840" w14:textId="19C2659B" w:rsidR="00BF335D" w:rsidRDefault="00FE4656" w:rsidP="00CF084A">
      <w:pPr>
        <w:pStyle w:val="PText"/>
      </w:pPr>
      <w:r>
        <w:t>T</w:t>
      </w:r>
      <w:r w:rsidR="00CF084A" w:rsidRPr="00810CFC">
        <w:t>he</w:t>
      </w:r>
      <w:r w:rsidR="5483F673" w:rsidRPr="00810CFC">
        <w:t xml:space="preserve"> </w:t>
      </w:r>
      <w:r w:rsidR="00B708B9">
        <w:t>t</w:t>
      </w:r>
      <w:r w:rsidR="00CF084A">
        <w:t>argets are set using a formula approved by CMS for the DSRIP program.</w:t>
      </w:r>
      <w:r w:rsidR="00CF084A">
        <w:rPr>
          <w:rStyle w:val="FootnoteReference"/>
        </w:rPr>
        <w:footnoteReference w:id="8"/>
      </w:r>
      <w:r w:rsidR="00CF084A">
        <w:t xml:space="preserve"> </w:t>
      </w:r>
      <w:r w:rsidR="0021748A">
        <w:t>While</w:t>
      </w:r>
      <w:r w:rsidR="00CF084A">
        <w:t xml:space="preserve"> several measures showed high performance or had other data issues during the first year and</w:t>
      </w:r>
      <w:r w:rsidR="0021748A">
        <w:t xml:space="preserve"> </w:t>
      </w:r>
      <w:r w:rsidR="002224AE">
        <w:t>were</w:t>
      </w:r>
      <w:r w:rsidR="0021748A">
        <w:t xml:space="preserve"> removed</w:t>
      </w:r>
      <w:r w:rsidR="002224AE">
        <w:t xml:space="preserve"> in SFY 2024</w:t>
      </w:r>
      <w:r w:rsidR="0021748A">
        <w:t>, stakeholders supported keeping t</w:t>
      </w:r>
      <w:r w:rsidR="00CF084A">
        <w:t>hree high-performing measures because they align with priority areas</w:t>
      </w:r>
      <w:r w:rsidR="0021748A">
        <w:t>.</w:t>
      </w:r>
      <w:r w:rsidR="00BF335D">
        <w:t xml:space="preserve"> Because</w:t>
      </w:r>
      <w:r w:rsidR="00CF084A">
        <w:t xml:space="preserve"> the</w:t>
      </w:r>
      <w:r w:rsidR="0021748A">
        <w:t>se</w:t>
      </w:r>
      <w:r w:rsidR="000D4657">
        <w:t xml:space="preserve"> high-performing</w:t>
      </w:r>
      <w:r w:rsidR="0021748A">
        <w:t xml:space="preserve"> measures</w:t>
      </w:r>
      <w:r w:rsidR="00CF084A">
        <w:t xml:space="preserve"> are not likely to show improvement in future years</w:t>
      </w:r>
      <w:r w:rsidR="000D4657">
        <w:t xml:space="preserve">, </w:t>
      </w:r>
      <w:r w:rsidR="00CF084A">
        <w:t xml:space="preserve">the targets </w:t>
      </w:r>
      <w:r w:rsidR="000D4657">
        <w:t xml:space="preserve">are </w:t>
      </w:r>
      <w:r w:rsidR="00CF084A">
        <w:t xml:space="preserve">equal to the </w:t>
      </w:r>
      <w:r w:rsidR="002224AE">
        <w:t>previous</w:t>
      </w:r>
      <w:r w:rsidR="00CF084A">
        <w:t xml:space="preserve"> performance.</w:t>
      </w:r>
    </w:p>
    <w:p w14:paraId="309B9C2E" w14:textId="77777777" w:rsidR="00BF335D" w:rsidRDefault="00BF335D" w:rsidP="00CF084A">
      <w:pPr>
        <w:pStyle w:val="PText"/>
      </w:pPr>
    </w:p>
    <w:p w14:paraId="01F6D1B7" w14:textId="7F10550C" w:rsidR="00BF335D" w:rsidRDefault="00BF335D" w:rsidP="00CF084A">
      <w:pPr>
        <w:pStyle w:val="PText"/>
        <w:sectPr w:rsidR="00BF335D" w:rsidSect="00E069C6">
          <w:headerReference w:type="default" r:id="rId27"/>
          <w:headerReference w:type="first" r:id="rId28"/>
          <w:footerReference w:type="first" r:id="rId29"/>
          <w:pgSz w:w="12240" w:h="15840" w:code="1"/>
          <w:pgMar w:top="1440" w:right="1440" w:bottom="1440" w:left="1440" w:header="720" w:footer="720" w:gutter="0"/>
          <w:cols w:space="720"/>
          <w:docGrid w:linePitch="360"/>
        </w:sectPr>
      </w:pPr>
    </w:p>
    <w:p w14:paraId="484EBD91" w14:textId="666D9867" w:rsidR="00CF084A" w:rsidRPr="00B06CC9" w:rsidRDefault="00CF084A" w:rsidP="00512B19">
      <w:pPr>
        <w:pStyle w:val="Heading2"/>
        <w:spacing w:after="0"/>
        <w:rPr>
          <w:sz w:val="28"/>
          <w:szCs w:val="28"/>
        </w:rPr>
      </w:pPr>
      <w:bookmarkStart w:id="36" w:name="_Toc156472349"/>
      <w:r w:rsidRPr="00B06CC9">
        <w:rPr>
          <w:sz w:val="28"/>
          <w:szCs w:val="28"/>
        </w:rPr>
        <w:lastRenderedPageBreak/>
        <w:t xml:space="preserve">Table </w:t>
      </w:r>
      <w:r w:rsidR="0018274E" w:rsidRPr="00B06CC9">
        <w:rPr>
          <w:sz w:val="28"/>
          <w:szCs w:val="28"/>
        </w:rPr>
        <w:t>6</w:t>
      </w:r>
      <w:r w:rsidRPr="00B06CC9">
        <w:rPr>
          <w:sz w:val="28"/>
          <w:szCs w:val="28"/>
        </w:rPr>
        <w:t xml:space="preserve">. CHIRP – </w:t>
      </w:r>
      <w:r w:rsidR="00096B9E">
        <w:rPr>
          <w:sz w:val="28"/>
          <w:szCs w:val="28"/>
        </w:rPr>
        <w:t xml:space="preserve">SFY 2025 </w:t>
      </w:r>
      <w:r w:rsidRPr="00B06CC9">
        <w:rPr>
          <w:sz w:val="28"/>
          <w:szCs w:val="28"/>
        </w:rPr>
        <w:t>UHRIP Targets</w:t>
      </w:r>
      <w:bookmarkEnd w:id="36"/>
    </w:p>
    <w:tbl>
      <w:tblPr>
        <w:tblStyle w:val="TableGrid1"/>
        <w:tblW w:w="13886" w:type="dxa"/>
        <w:tblLook w:val="04A0" w:firstRow="1" w:lastRow="0" w:firstColumn="1" w:lastColumn="0" w:noHBand="0" w:noVBand="1"/>
      </w:tblPr>
      <w:tblGrid>
        <w:gridCol w:w="4273"/>
        <w:gridCol w:w="1392"/>
        <w:gridCol w:w="2160"/>
        <w:gridCol w:w="1890"/>
        <w:gridCol w:w="1530"/>
        <w:gridCol w:w="2641"/>
      </w:tblGrid>
      <w:tr w:rsidR="00CF084A" w:rsidRPr="00CF3B68" w14:paraId="487217F5" w14:textId="77777777" w:rsidTr="573E42A6">
        <w:trPr>
          <w:trHeight w:val="717"/>
        </w:trPr>
        <w:tc>
          <w:tcPr>
            <w:tcW w:w="4273" w:type="dxa"/>
            <w:shd w:val="clear" w:color="auto" w:fill="022167"/>
          </w:tcPr>
          <w:p w14:paraId="0FCB4430" w14:textId="77777777" w:rsidR="00CF084A" w:rsidRPr="00CF3B68" w:rsidRDefault="00CF084A" w:rsidP="00F641FE">
            <w:pPr>
              <w:spacing w:before="60" w:after="60"/>
              <w:rPr>
                <w:rFonts w:eastAsia="Verdana" w:cs="Times New Roman"/>
              </w:rPr>
            </w:pPr>
            <w:r>
              <w:rPr>
                <w:rFonts w:eastAsia="Verdana" w:cs="Times New Roman"/>
              </w:rPr>
              <w:t>CHIRP UHRIP Measure</w:t>
            </w:r>
          </w:p>
        </w:tc>
        <w:tc>
          <w:tcPr>
            <w:tcW w:w="1392" w:type="dxa"/>
            <w:shd w:val="clear" w:color="auto" w:fill="022167"/>
          </w:tcPr>
          <w:p w14:paraId="0403971E" w14:textId="77777777" w:rsidR="00CF084A" w:rsidRDefault="00CF084A" w:rsidP="00F641FE">
            <w:pPr>
              <w:spacing w:before="60" w:after="60"/>
              <w:rPr>
                <w:rFonts w:eastAsia="Verdana" w:cs="Times New Roman"/>
              </w:rPr>
            </w:pPr>
            <w:r>
              <w:rPr>
                <w:rFonts w:eastAsia="Verdana" w:cs="Times New Roman"/>
              </w:rPr>
              <w:t>Type of Measure</w:t>
            </w:r>
          </w:p>
        </w:tc>
        <w:tc>
          <w:tcPr>
            <w:tcW w:w="2160" w:type="dxa"/>
            <w:shd w:val="clear" w:color="auto" w:fill="022167"/>
          </w:tcPr>
          <w:p w14:paraId="18C91DC9" w14:textId="77777777" w:rsidR="00CF084A" w:rsidRPr="00CF3B68" w:rsidRDefault="00CF084A" w:rsidP="00F641FE">
            <w:pPr>
              <w:spacing w:before="60" w:after="60"/>
              <w:rPr>
                <w:rFonts w:eastAsia="Verdana" w:cs="Times New Roman"/>
              </w:rPr>
            </w:pPr>
            <w:r>
              <w:rPr>
                <w:rFonts w:eastAsia="Verdana" w:cs="Times New Roman"/>
              </w:rPr>
              <w:t>Hospitals Included in Evaluation Data / Eligible Hospitals</w:t>
            </w:r>
            <w:r>
              <w:rPr>
                <w:rStyle w:val="FootnoteReference"/>
                <w:rFonts w:eastAsia="Verdana"/>
              </w:rPr>
              <w:footnoteReference w:id="9"/>
            </w:r>
          </w:p>
        </w:tc>
        <w:tc>
          <w:tcPr>
            <w:tcW w:w="1890" w:type="dxa"/>
            <w:shd w:val="clear" w:color="auto" w:fill="022167"/>
          </w:tcPr>
          <w:p w14:paraId="76887139" w14:textId="648F2D1C" w:rsidR="00CF084A" w:rsidRPr="00CF3B68" w:rsidRDefault="00CF084A" w:rsidP="00F641FE">
            <w:pPr>
              <w:spacing w:before="60" w:after="60"/>
              <w:rPr>
                <w:rFonts w:eastAsia="Verdana" w:cs="Times New Roman"/>
              </w:rPr>
            </w:pPr>
            <w:r w:rsidRPr="3D77D052">
              <w:rPr>
                <w:rFonts w:eastAsia="Verdana" w:cs="Times New Roman"/>
              </w:rPr>
              <w:t xml:space="preserve">Median Rate Reported by Hospitals </w:t>
            </w:r>
            <w:r w:rsidR="00BF335D" w:rsidRPr="3D77D052">
              <w:rPr>
                <w:rFonts w:eastAsia="Verdana" w:cs="Times New Roman"/>
              </w:rPr>
              <w:t>for</w:t>
            </w:r>
            <w:r w:rsidRPr="3D77D052">
              <w:rPr>
                <w:rFonts w:eastAsia="Verdana" w:cs="Times New Roman"/>
              </w:rPr>
              <w:t xml:space="preserve"> </w:t>
            </w:r>
            <w:r w:rsidR="00BF335D" w:rsidRPr="3D77D052">
              <w:rPr>
                <w:rFonts w:eastAsia="Verdana" w:cs="Times New Roman"/>
              </w:rPr>
              <w:t>SFY202</w:t>
            </w:r>
            <w:r w:rsidR="1CF9EB61" w:rsidRPr="3D77D052">
              <w:rPr>
                <w:rFonts w:eastAsia="Verdana" w:cs="Times New Roman"/>
              </w:rPr>
              <w:t>3</w:t>
            </w:r>
            <w:r w:rsidRPr="3D77D052">
              <w:rPr>
                <w:rFonts w:eastAsia="Verdana" w:cs="Times New Roman"/>
              </w:rPr>
              <w:t xml:space="preserve"> (CY202</w:t>
            </w:r>
            <w:r w:rsidR="0401AFFC" w:rsidRPr="3D77D052">
              <w:rPr>
                <w:rFonts w:eastAsia="Verdana" w:cs="Times New Roman"/>
              </w:rPr>
              <w:t>2</w:t>
            </w:r>
            <w:r w:rsidRPr="3D77D052">
              <w:rPr>
                <w:rFonts w:eastAsia="Verdana" w:cs="Times New Roman"/>
              </w:rPr>
              <w:t>)</w:t>
            </w:r>
          </w:p>
        </w:tc>
        <w:tc>
          <w:tcPr>
            <w:tcW w:w="1530" w:type="dxa"/>
            <w:shd w:val="clear" w:color="auto" w:fill="022167"/>
          </w:tcPr>
          <w:p w14:paraId="6B6C834D" w14:textId="7BC4FBDB" w:rsidR="00CF084A" w:rsidRPr="00CF3B68" w:rsidRDefault="00CF084A" w:rsidP="00F641FE">
            <w:pPr>
              <w:spacing w:before="60" w:after="60"/>
              <w:rPr>
                <w:rFonts w:eastAsia="Verdana" w:cs="Times New Roman"/>
              </w:rPr>
            </w:pPr>
            <w:r w:rsidRPr="3D77D052">
              <w:rPr>
                <w:rFonts w:eastAsia="Verdana" w:cs="Times New Roman"/>
              </w:rPr>
              <w:t xml:space="preserve">Evaluation Target for </w:t>
            </w:r>
            <w:r w:rsidR="00BF335D" w:rsidRPr="3D77D052">
              <w:rPr>
                <w:rFonts w:eastAsia="Verdana" w:cs="Times New Roman"/>
              </w:rPr>
              <w:t>SFY202</w:t>
            </w:r>
            <w:r w:rsidR="7F7469B1" w:rsidRPr="3D77D052">
              <w:rPr>
                <w:rFonts w:eastAsia="Verdana" w:cs="Times New Roman"/>
              </w:rPr>
              <w:t>5</w:t>
            </w:r>
            <w:r w:rsidRPr="3D77D052">
              <w:rPr>
                <w:rFonts w:eastAsia="Verdana" w:cs="Times New Roman"/>
              </w:rPr>
              <w:t xml:space="preserve"> (CY202</w:t>
            </w:r>
            <w:r w:rsidR="0BD70EA5" w:rsidRPr="3D77D052">
              <w:rPr>
                <w:rFonts w:eastAsia="Verdana" w:cs="Times New Roman"/>
              </w:rPr>
              <w:t>4</w:t>
            </w:r>
            <w:r w:rsidRPr="3D77D052">
              <w:rPr>
                <w:rFonts w:eastAsia="Verdana" w:cs="Times New Roman"/>
              </w:rPr>
              <w:t>)</w:t>
            </w:r>
          </w:p>
        </w:tc>
        <w:tc>
          <w:tcPr>
            <w:tcW w:w="2641" w:type="dxa"/>
            <w:shd w:val="clear" w:color="auto" w:fill="022167"/>
          </w:tcPr>
          <w:p w14:paraId="3CF61AE2" w14:textId="77777777" w:rsidR="00CF084A" w:rsidRPr="00CF3B68" w:rsidRDefault="00CF084A" w:rsidP="00F641FE">
            <w:pPr>
              <w:spacing w:before="60" w:after="60"/>
              <w:rPr>
                <w:rFonts w:eastAsia="Verdana" w:cs="Times New Roman"/>
              </w:rPr>
            </w:pPr>
            <w:r>
              <w:rPr>
                <w:rFonts w:eastAsia="Verdana" w:cs="Times New Roman"/>
              </w:rPr>
              <w:t xml:space="preserve">How was the target determined? </w:t>
            </w:r>
          </w:p>
        </w:tc>
      </w:tr>
      <w:tr w:rsidR="00CF084A" w:rsidRPr="00CF3B68" w14:paraId="390CDFA2" w14:textId="77777777" w:rsidTr="573E42A6">
        <w:trPr>
          <w:trHeight w:val="710"/>
        </w:trPr>
        <w:tc>
          <w:tcPr>
            <w:tcW w:w="4273" w:type="dxa"/>
            <w:shd w:val="clear" w:color="auto" w:fill="auto"/>
          </w:tcPr>
          <w:p w14:paraId="5C0DF342" w14:textId="77777777" w:rsidR="00CF084A" w:rsidRPr="00CF3B68" w:rsidRDefault="00CF084A" w:rsidP="00F641FE">
            <w:pPr>
              <w:spacing w:before="60" w:after="60"/>
              <w:rPr>
                <w:rFonts w:eastAsia="Verdana" w:cs="Times New Roman"/>
              </w:rPr>
            </w:pPr>
            <w:r w:rsidRPr="00CF3B68">
              <w:rPr>
                <w:rFonts w:eastAsia="Verdana" w:cs="Times New Roman"/>
              </w:rPr>
              <w:t>Number of Unintentional Medication Discrepancies per Patient</w:t>
            </w:r>
          </w:p>
        </w:tc>
        <w:tc>
          <w:tcPr>
            <w:tcW w:w="1392" w:type="dxa"/>
          </w:tcPr>
          <w:p w14:paraId="1E3A2257"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160" w:type="dxa"/>
          </w:tcPr>
          <w:p w14:paraId="374424A5" w14:textId="7CBAA542" w:rsidR="00CF084A" w:rsidRPr="00CF3B68" w:rsidRDefault="00CF084A" w:rsidP="00F641FE">
            <w:pPr>
              <w:spacing w:before="60" w:after="60"/>
              <w:jc w:val="center"/>
              <w:rPr>
                <w:rFonts w:eastAsia="Verdana" w:cs="Times New Roman"/>
              </w:rPr>
            </w:pPr>
            <w:r w:rsidRPr="573E42A6">
              <w:rPr>
                <w:rFonts w:eastAsia="Verdana" w:cs="Times New Roman"/>
              </w:rPr>
              <w:t>1</w:t>
            </w:r>
            <w:r w:rsidR="645B3B93" w:rsidRPr="573E42A6">
              <w:rPr>
                <w:rFonts w:eastAsia="Verdana" w:cs="Times New Roman"/>
              </w:rPr>
              <w:t>26</w:t>
            </w:r>
            <w:r w:rsidRPr="573E42A6">
              <w:rPr>
                <w:rFonts w:eastAsia="Verdana" w:cs="Times New Roman"/>
              </w:rPr>
              <w:t xml:space="preserve"> / 4</w:t>
            </w:r>
            <w:r w:rsidR="3DA74756" w:rsidRPr="573E42A6">
              <w:rPr>
                <w:rFonts w:eastAsia="Verdana" w:cs="Times New Roman"/>
              </w:rPr>
              <w:t>0</w:t>
            </w:r>
            <w:r w:rsidRPr="573E42A6">
              <w:rPr>
                <w:rFonts w:eastAsia="Verdana" w:cs="Times New Roman"/>
              </w:rPr>
              <w:t>1</w:t>
            </w:r>
          </w:p>
        </w:tc>
        <w:tc>
          <w:tcPr>
            <w:tcW w:w="1890" w:type="dxa"/>
            <w:shd w:val="clear" w:color="auto" w:fill="auto"/>
          </w:tcPr>
          <w:p w14:paraId="4C3E9AE4" w14:textId="650F7DE5" w:rsidR="00CF084A" w:rsidRPr="00CF3B68" w:rsidRDefault="00CF084A" w:rsidP="00F641FE">
            <w:pPr>
              <w:spacing w:before="60" w:after="60"/>
              <w:jc w:val="center"/>
              <w:rPr>
                <w:rFonts w:eastAsia="Verdana" w:cs="Times New Roman"/>
              </w:rPr>
            </w:pPr>
            <w:r w:rsidRPr="3D77D052">
              <w:rPr>
                <w:rFonts w:eastAsia="Verdana" w:cs="Times New Roman"/>
              </w:rPr>
              <w:t>0.1</w:t>
            </w:r>
            <w:r w:rsidR="71F61F59" w:rsidRPr="3D77D052">
              <w:rPr>
                <w:rFonts w:eastAsia="Verdana" w:cs="Times New Roman"/>
              </w:rPr>
              <w:t>007</w:t>
            </w:r>
          </w:p>
        </w:tc>
        <w:tc>
          <w:tcPr>
            <w:tcW w:w="1530" w:type="dxa"/>
            <w:shd w:val="clear" w:color="auto" w:fill="auto"/>
          </w:tcPr>
          <w:p w14:paraId="18C90B93" w14:textId="0F609677" w:rsidR="00CF084A" w:rsidRPr="00CF3B68" w:rsidRDefault="00CF084A" w:rsidP="00F641FE">
            <w:pPr>
              <w:spacing w:before="60" w:after="60"/>
              <w:jc w:val="center"/>
              <w:rPr>
                <w:rFonts w:eastAsia="Verdana" w:cs="Times New Roman"/>
              </w:rPr>
            </w:pPr>
            <w:r w:rsidRPr="3D77D052">
              <w:rPr>
                <w:rFonts w:eastAsia="Verdana" w:cs="Times New Roman"/>
              </w:rPr>
              <w:t>0.</w:t>
            </w:r>
            <w:r w:rsidR="618372FD" w:rsidRPr="3D77D052">
              <w:rPr>
                <w:rFonts w:eastAsia="Verdana" w:cs="Times New Roman"/>
              </w:rPr>
              <w:t>0957</w:t>
            </w:r>
          </w:p>
        </w:tc>
        <w:tc>
          <w:tcPr>
            <w:tcW w:w="2641" w:type="dxa"/>
          </w:tcPr>
          <w:p w14:paraId="73CDCBB5" w14:textId="5ABD0B19" w:rsidR="00CF084A" w:rsidRPr="00CF3B68" w:rsidRDefault="00CF084A" w:rsidP="00F641FE">
            <w:pPr>
              <w:spacing w:before="60" w:after="60"/>
              <w:jc w:val="center"/>
              <w:rPr>
                <w:rFonts w:eastAsia="Verdana" w:cs="Times New Roman"/>
              </w:rPr>
            </w:pPr>
            <w:r w:rsidRPr="3D77D052">
              <w:rPr>
                <w:rFonts w:eastAsia="Verdana" w:cs="Times New Roman"/>
              </w:rPr>
              <w:t xml:space="preserve">5% </w:t>
            </w:r>
            <w:r w:rsidR="0FA83D33" w:rsidRPr="3D77D052">
              <w:rPr>
                <w:rFonts w:eastAsia="Verdana" w:cs="Times New Roman"/>
              </w:rPr>
              <w:t>G</w:t>
            </w:r>
            <w:r w:rsidRPr="3D77D052">
              <w:rPr>
                <w:rFonts w:eastAsia="Verdana" w:cs="Times New Roman"/>
              </w:rPr>
              <w:t xml:space="preserve">ap </w:t>
            </w:r>
            <w:r w:rsidR="6873275A" w:rsidRPr="3D77D052">
              <w:rPr>
                <w:rFonts w:eastAsia="Verdana" w:cs="Times New Roman"/>
              </w:rPr>
              <w:t>C</w:t>
            </w:r>
            <w:r w:rsidRPr="3D77D052">
              <w:rPr>
                <w:rFonts w:eastAsia="Verdana" w:cs="Times New Roman"/>
              </w:rPr>
              <w:t xml:space="preserve">losure </w:t>
            </w:r>
            <w:r w:rsidRPr="3D77D052">
              <w:rPr>
                <w:rFonts w:ascii="Wingdings" w:eastAsia="Wingdings" w:hAnsi="Wingdings" w:cs="Wingdings"/>
              </w:rPr>
              <w:t>â</w:t>
            </w:r>
          </w:p>
        </w:tc>
      </w:tr>
    </w:tbl>
    <w:p w14:paraId="3DEC0D83" w14:textId="4915D584" w:rsidR="00CF084A" w:rsidRPr="00512B19" w:rsidRDefault="00CF084A" w:rsidP="00512B19">
      <w:pPr>
        <w:pStyle w:val="Heading2"/>
        <w:spacing w:after="0"/>
        <w:rPr>
          <w:sz w:val="28"/>
          <w:szCs w:val="28"/>
        </w:rPr>
      </w:pPr>
      <w:bookmarkStart w:id="37" w:name="_Toc156472350"/>
      <w:r w:rsidRPr="00512B19">
        <w:rPr>
          <w:sz w:val="28"/>
          <w:szCs w:val="28"/>
        </w:rPr>
        <w:t xml:space="preserve">Table </w:t>
      </w:r>
      <w:r w:rsidR="0018274E" w:rsidRPr="00512B19">
        <w:rPr>
          <w:sz w:val="28"/>
          <w:szCs w:val="28"/>
        </w:rPr>
        <w:t>7</w:t>
      </w:r>
      <w:r w:rsidRPr="00512B19">
        <w:rPr>
          <w:sz w:val="28"/>
          <w:szCs w:val="28"/>
        </w:rPr>
        <w:t xml:space="preserve">. CHIRP – </w:t>
      </w:r>
      <w:r w:rsidR="00096B9E" w:rsidRPr="00096B9E">
        <w:rPr>
          <w:sz w:val="28"/>
          <w:szCs w:val="28"/>
        </w:rPr>
        <w:t xml:space="preserve">SFY 2025 </w:t>
      </w:r>
      <w:r w:rsidRPr="00512B19">
        <w:rPr>
          <w:sz w:val="28"/>
          <w:szCs w:val="28"/>
        </w:rPr>
        <w:t>ACIA Targets</w:t>
      </w:r>
      <w:bookmarkEnd w:id="37"/>
    </w:p>
    <w:tbl>
      <w:tblPr>
        <w:tblStyle w:val="TableGrid1"/>
        <w:tblW w:w="13945" w:type="dxa"/>
        <w:tblLook w:val="04A0" w:firstRow="1" w:lastRow="0" w:firstColumn="1" w:lastColumn="0" w:noHBand="0" w:noVBand="1"/>
      </w:tblPr>
      <w:tblGrid>
        <w:gridCol w:w="4189"/>
        <w:gridCol w:w="1476"/>
        <w:gridCol w:w="2070"/>
        <w:gridCol w:w="1980"/>
        <w:gridCol w:w="1530"/>
        <w:gridCol w:w="2700"/>
      </w:tblGrid>
      <w:tr w:rsidR="00BF335D" w:rsidRPr="00CF3B68" w14:paraId="22FC1273" w14:textId="77777777" w:rsidTr="573E42A6">
        <w:trPr>
          <w:cantSplit/>
          <w:trHeight w:val="20"/>
          <w:tblHeader/>
        </w:trPr>
        <w:tc>
          <w:tcPr>
            <w:tcW w:w="4189" w:type="dxa"/>
            <w:shd w:val="clear" w:color="auto" w:fill="022167"/>
          </w:tcPr>
          <w:p w14:paraId="23CF3541" w14:textId="77777777" w:rsidR="00BF335D" w:rsidRPr="00CF3B68" w:rsidRDefault="00BF335D" w:rsidP="00BF335D">
            <w:pPr>
              <w:spacing w:before="60" w:after="60"/>
              <w:rPr>
                <w:rFonts w:eastAsia="Verdana" w:cs="Times New Roman"/>
              </w:rPr>
            </w:pPr>
            <w:r>
              <w:rPr>
                <w:rFonts w:eastAsia="Verdana" w:cs="Times New Roman"/>
              </w:rPr>
              <w:t>CHIRP ACIA Measure</w:t>
            </w:r>
          </w:p>
        </w:tc>
        <w:tc>
          <w:tcPr>
            <w:tcW w:w="1476" w:type="dxa"/>
            <w:shd w:val="clear" w:color="auto" w:fill="022167"/>
          </w:tcPr>
          <w:p w14:paraId="5F3AD035" w14:textId="77777777" w:rsidR="00BF335D" w:rsidRDefault="00BF335D" w:rsidP="00BF335D">
            <w:pPr>
              <w:spacing w:before="60" w:after="60"/>
              <w:rPr>
                <w:rFonts w:eastAsia="Verdana" w:cs="Times New Roman"/>
              </w:rPr>
            </w:pPr>
            <w:r>
              <w:rPr>
                <w:rFonts w:eastAsia="Verdana" w:cs="Times New Roman"/>
              </w:rPr>
              <w:t>Type of Measure</w:t>
            </w:r>
          </w:p>
        </w:tc>
        <w:tc>
          <w:tcPr>
            <w:tcW w:w="2070" w:type="dxa"/>
            <w:shd w:val="clear" w:color="auto" w:fill="022167"/>
          </w:tcPr>
          <w:p w14:paraId="6E527A09" w14:textId="77777777" w:rsidR="00BF335D" w:rsidRPr="00CF3B68" w:rsidRDefault="00BF335D" w:rsidP="00BF335D">
            <w:pPr>
              <w:spacing w:before="60" w:after="60"/>
              <w:rPr>
                <w:rFonts w:eastAsia="Verdana" w:cs="Times New Roman"/>
              </w:rPr>
            </w:pPr>
            <w:r>
              <w:rPr>
                <w:rFonts w:eastAsia="Verdana" w:cs="Times New Roman"/>
              </w:rPr>
              <w:t>Hospitals Included in Evaluation Data / Eligible Hospitals</w:t>
            </w:r>
          </w:p>
        </w:tc>
        <w:tc>
          <w:tcPr>
            <w:tcW w:w="1980" w:type="dxa"/>
            <w:shd w:val="clear" w:color="auto" w:fill="022167"/>
          </w:tcPr>
          <w:p w14:paraId="6D20A3FA" w14:textId="5A6ADFD9" w:rsidR="00BF335D" w:rsidRPr="00CF3B68" w:rsidRDefault="00BF335D" w:rsidP="00BF335D">
            <w:pPr>
              <w:spacing w:before="60" w:after="60"/>
              <w:rPr>
                <w:rFonts w:eastAsia="Verdana" w:cs="Times New Roman"/>
              </w:rPr>
            </w:pPr>
            <w:r w:rsidRPr="3D77D052">
              <w:rPr>
                <w:rFonts w:eastAsia="Verdana" w:cs="Times New Roman"/>
              </w:rPr>
              <w:t>Median Rate Reported by Hospitals for SFY202</w:t>
            </w:r>
            <w:r w:rsidR="397A163D" w:rsidRPr="3D77D052">
              <w:rPr>
                <w:rFonts w:eastAsia="Verdana" w:cs="Times New Roman"/>
              </w:rPr>
              <w:t>3</w:t>
            </w:r>
            <w:r w:rsidRPr="3D77D052">
              <w:rPr>
                <w:rFonts w:eastAsia="Verdana" w:cs="Times New Roman"/>
              </w:rPr>
              <w:t xml:space="preserve"> (CY202</w:t>
            </w:r>
            <w:r w:rsidR="7E3B26EE" w:rsidRPr="3D77D052">
              <w:rPr>
                <w:rFonts w:eastAsia="Verdana" w:cs="Times New Roman"/>
              </w:rPr>
              <w:t>2</w:t>
            </w:r>
            <w:r w:rsidRPr="3D77D052">
              <w:rPr>
                <w:rFonts w:eastAsia="Verdana" w:cs="Times New Roman"/>
              </w:rPr>
              <w:t>)</w:t>
            </w:r>
          </w:p>
        </w:tc>
        <w:tc>
          <w:tcPr>
            <w:tcW w:w="1530" w:type="dxa"/>
            <w:shd w:val="clear" w:color="auto" w:fill="022167"/>
          </w:tcPr>
          <w:p w14:paraId="183F9FA4" w14:textId="581BDC92" w:rsidR="00BF335D" w:rsidRPr="00CF3B68" w:rsidRDefault="00BF335D" w:rsidP="00BF335D">
            <w:pPr>
              <w:spacing w:before="60" w:after="60"/>
              <w:rPr>
                <w:rFonts w:eastAsia="Verdana" w:cs="Times New Roman"/>
              </w:rPr>
            </w:pPr>
            <w:r w:rsidRPr="3D77D052">
              <w:rPr>
                <w:rFonts w:eastAsia="Verdana" w:cs="Times New Roman"/>
              </w:rPr>
              <w:t>Evaluation Target for SFY202</w:t>
            </w:r>
            <w:r w:rsidR="47EEDD94" w:rsidRPr="3D77D052">
              <w:rPr>
                <w:rFonts w:eastAsia="Verdana" w:cs="Times New Roman"/>
              </w:rPr>
              <w:t>5</w:t>
            </w:r>
            <w:r w:rsidRPr="3D77D052">
              <w:rPr>
                <w:rFonts w:eastAsia="Verdana" w:cs="Times New Roman"/>
              </w:rPr>
              <w:t xml:space="preserve"> (CY202</w:t>
            </w:r>
            <w:r w:rsidR="04BA1800" w:rsidRPr="3D77D052">
              <w:rPr>
                <w:rFonts w:eastAsia="Verdana" w:cs="Times New Roman"/>
              </w:rPr>
              <w:t>4</w:t>
            </w:r>
            <w:r w:rsidRPr="3D77D052">
              <w:rPr>
                <w:rFonts w:eastAsia="Verdana" w:cs="Times New Roman"/>
              </w:rPr>
              <w:t>)</w:t>
            </w:r>
          </w:p>
        </w:tc>
        <w:tc>
          <w:tcPr>
            <w:tcW w:w="2700" w:type="dxa"/>
            <w:shd w:val="clear" w:color="auto" w:fill="022167"/>
          </w:tcPr>
          <w:p w14:paraId="5BDC06C1" w14:textId="77777777" w:rsidR="00BF335D" w:rsidRPr="00CF3B68" w:rsidRDefault="00BF335D" w:rsidP="00BF335D">
            <w:pPr>
              <w:spacing w:before="60" w:after="60"/>
              <w:rPr>
                <w:rFonts w:eastAsia="Verdana" w:cs="Times New Roman"/>
              </w:rPr>
            </w:pPr>
            <w:r>
              <w:rPr>
                <w:rFonts w:eastAsia="Verdana" w:cs="Times New Roman"/>
              </w:rPr>
              <w:t>How was the target determined?</w:t>
            </w:r>
          </w:p>
        </w:tc>
      </w:tr>
      <w:tr w:rsidR="00CF084A" w:rsidRPr="00CF3B68" w14:paraId="5CD247FE" w14:textId="77777777" w:rsidTr="573E42A6">
        <w:trPr>
          <w:cantSplit/>
          <w:trHeight w:val="20"/>
        </w:trPr>
        <w:tc>
          <w:tcPr>
            <w:tcW w:w="4189" w:type="dxa"/>
            <w:shd w:val="clear" w:color="auto" w:fill="auto"/>
          </w:tcPr>
          <w:p w14:paraId="3B5C94AD" w14:textId="77777777" w:rsidR="00CF084A" w:rsidRPr="00CF3B68" w:rsidRDefault="00CF084A" w:rsidP="00F641FE">
            <w:pPr>
              <w:spacing w:before="60" w:after="60"/>
              <w:rPr>
                <w:rFonts w:eastAsia="Verdana" w:cs="Times New Roman"/>
              </w:rPr>
            </w:pPr>
            <w:r w:rsidRPr="00CF3B68">
              <w:rPr>
                <w:rFonts w:eastAsia="Verdana" w:cs="Times New Roman"/>
              </w:rPr>
              <w:t>Catheter-Associated Urinary Tract Infection</w:t>
            </w:r>
          </w:p>
        </w:tc>
        <w:tc>
          <w:tcPr>
            <w:tcW w:w="1476" w:type="dxa"/>
          </w:tcPr>
          <w:p w14:paraId="69C094F3"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070" w:type="dxa"/>
            <w:shd w:val="clear" w:color="auto" w:fill="auto"/>
          </w:tcPr>
          <w:p w14:paraId="1C1F21E5" w14:textId="0C07AA38" w:rsidR="00CF084A" w:rsidRPr="00CF3B68" w:rsidRDefault="00CF084A" w:rsidP="00F641FE">
            <w:pPr>
              <w:spacing w:before="60" w:after="60"/>
              <w:jc w:val="center"/>
              <w:rPr>
                <w:rFonts w:eastAsia="Verdana" w:cs="Times New Roman"/>
              </w:rPr>
            </w:pPr>
            <w:r w:rsidRPr="573E42A6">
              <w:rPr>
                <w:rFonts w:eastAsia="Verdana" w:cs="Times New Roman"/>
              </w:rPr>
              <w:t>1</w:t>
            </w:r>
            <w:r w:rsidR="6129139F" w:rsidRPr="573E42A6">
              <w:rPr>
                <w:rFonts w:eastAsia="Verdana" w:cs="Times New Roman"/>
              </w:rPr>
              <w:t>14</w:t>
            </w:r>
            <w:r w:rsidRPr="573E42A6">
              <w:rPr>
                <w:rFonts w:eastAsia="Verdana" w:cs="Times New Roman"/>
              </w:rPr>
              <w:t xml:space="preserve"> /1</w:t>
            </w:r>
            <w:r w:rsidR="60C6D3BC" w:rsidRPr="573E42A6">
              <w:rPr>
                <w:rFonts w:eastAsia="Verdana" w:cs="Times New Roman"/>
              </w:rPr>
              <w:t>55</w:t>
            </w:r>
          </w:p>
        </w:tc>
        <w:tc>
          <w:tcPr>
            <w:tcW w:w="1980" w:type="dxa"/>
            <w:shd w:val="clear" w:color="auto" w:fill="auto"/>
          </w:tcPr>
          <w:p w14:paraId="71640C14" w14:textId="379E7E54" w:rsidR="00CF084A" w:rsidRPr="00CF3B68" w:rsidRDefault="00CF084A" w:rsidP="00F641FE">
            <w:pPr>
              <w:spacing w:before="60" w:after="60"/>
              <w:jc w:val="center"/>
              <w:rPr>
                <w:rFonts w:eastAsia="Verdana" w:cs="Times New Roman"/>
              </w:rPr>
            </w:pPr>
            <w:r w:rsidRPr="3D77D052">
              <w:rPr>
                <w:rFonts w:eastAsia="Verdana" w:cs="Times New Roman"/>
              </w:rPr>
              <w:t>0.</w:t>
            </w:r>
            <w:r w:rsidR="1AB7BE67" w:rsidRPr="3D77D052">
              <w:rPr>
                <w:rFonts w:eastAsia="Verdana" w:cs="Times New Roman"/>
              </w:rPr>
              <w:t>4276</w:t>
            </w:r>
          </w:p>
        </w:tc>
        <w:tc>
          <w:tcPr>
            <w:tcW w:w="1530" w:type="dxa"/>
            <w:shd w:val="clear" w:color="auto" w:fill="auto"/>
          </w:tcPr>
          <w:p w14:paraId="26305CD2" w14:textId="1515619C" w:rsidR="00CF084A" w:rsidRPr="00CF3B68" w:rsidRDefault="00CF084A" w:rsidP="00F641FE">
            <w:pPr>
              <w:spacing w:before="60" w:after="60"/>
              <w:jc w:val="center"/>
              <w:rPr>
                <w:rFonts w:eastAsia="Verdana" w:cs="Times New Roman"/>
              </w:rPr>
            </w:pPr>
            <w:r w:rsidRPr="3D77D052">
              <w:rPr>
                <w:rFonts w:eastAsia="Verdana" w:cs="Times New Roman"/>
              </w:rPr>
              <w:t>0.</w:t>
            </w:r>
            <w:r w:rsidR="0D57D397" w:rsidRPr="3D77D052">
              <w:rPr>
                <w:rFonts w:eastAsia="Verdana" w:cs="Times New Roman"/>
              </w:rPr>
              <w:t>4062</w:t>
            </w:r>
          </w:p>
        </w:tc>
        <w:tc>
          <w:tcPr>
            <w:tcW w:w="2700" w:type="dxa"/>
            <w:shd w:val="clear" w:color="auto" w:fill="auto"/>
          </w:tcPr>
          <w:p w14:paraId="28659A04" w14:textId="4DC29C39" w:rsidR="00CF084A" w:rsidRPr="00CF3B68" w:rsidRDefault="00CF084A" w:rsidP="00F641FE">
            <w:pPr>
              <w:spacing w:before="60" w:after="60"/>
              <w:jc w:val="center"/>
              <w:rPr>
                <w:rFonts w:eastAsia="Verdana" w:cs="Times New Roman"/>
              </w:rPr>
            </w:pPr>
            <w:r w:rsidRPr="3D77D052">
              <w:rPr>
                <w:rFonts w:eastAsia="Verdana" w:cs="Times New Roman"/>
              </w:rPr>
              <w:t xml:space="preserve">5% </w:t>
            </w:r>
            <w:r w:rsidR="746E6F21" w:rsidRPr="3D77D052">
              <w:rPr>
                <w:rFonts w:eastAsia="Verdana" w:cs="Times New Roman"/>
              </w:rPr>
              <w:t>G</w:t>
            </w:r>
            <w:r w:rsidRPr="3D77D052">
              <w:rPr>
                <w:rFonts w:eastAsia="Verdana" w:cs="Times New Roman"/>
              </w:rPr>
              <w:t xml:space="preserve">ap </w:t>
            </w:r>
            <w:r w:rsidR="7A2DFDA9" w:rsidRPr="3D77D052">
              <w:rPr>
                <w:rFonts w:eastAsia="Verdana" w:cs="Times New Roman"/>
              </w:rPr>
              <w:t>C</w:t>
            </w:r>
            <w:r w:rsidRPr="3D77D052">
              <w:rPr>
                <w:rFonts w:eastAsia="Verdana" w:cs="Times New Roman"/>
              </w:rPr>
              <w:t xml:space="preserve">losure </w:t>
            </w:r>
            <w:r w:rsidRPr="3D77D052">
              <w:rPr>
                <w:rFonts w:ascii="Wingdings" w:eastAsia="Wingdings" w:hAnsi="Wingdings" w:cs="Wingdings"/>
              </w:rPr>
              <w:t>â</w:t>
            </w:r>
            <w:r w:rsidRPr="3D77D052">
              <w:rPr>
                <w:rFonts w:eastAsia="Verdana" w:cs="Times New Roman"/>
              </w:rPr>
              <w:t xml:space="preserve"> </w:t>
            </w:r>
          </w:p>
        </w:tc>
      </w:tr>
      <w:tr w:rsidR="00CF084A" w:rsidRPr="00CF3B68" w14:paraId="6803849F" w14:textId="77777777" w:rsidTr="573E42A6">
        <w:trPr>
          <w:cantSplit/>
          <w:trHeight w:val="20"/>
        </w:trPr>
        <w:tc>
          <w:tcPr>
            <w:tcW w:w="4189" w:type="dxa"/>
            <w:shd w:val="clear" w:color="auto" w:fill="auto"/>
          </w:tcPr>
          <w:p w14:paraId="0A20D27D" w14:textId="77777777" w:rsidR="00CF084A" w:rsidRPr="00CF3B68" w:rsidRDefault="00CF084A" w:rsidP="00F641FE">
            <w:pPr>
              <w:spacing w:before="60" w:after="60"/>
              <w:rPr>
                <w:rFonts w:eastAsia="Verdana" w:cs="Times New Roman"/>
              </w:rPr>
            </w:pPr>
            <w:r w:rsidRPr="00CF3B68">
              <w:rPr>
                <w:rFonts w:eastAsia="Verdana" w:cs="Times New Roman"/>
              </w:rPr>
              <w:t>Central Line Associated Bloodstream Infection</w:t>
            </w:r>
          </w:p>
        </w:tc>
        <w:tc>
          <w:tcPr>
            <w:tcW w:w="1476" w:type="dxa"/>
          </w:tcPr>
          <w:p w14:paraId="2837B883"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070" w:type="dxa"/>
            <w:shd w:val="clear" w:color="auto" w:fill="auto"/>
          </w:tcPr>
          <w:p w14:paraId="7CAE4EC8" w14:textId="0BA14C3E" w:rsidR="00CF084A" w:rsidRPr="00CF3B68" w:rsidRDefault="00CF084A" w:rsidP="00F641FE">
            <w:pPr>
              <w:spacing w:before="60" w:after="60"/>
              <w:jc w:val="center"/>
              <w:rPr>
                <w:rFonts w:eastAsia="Verdana" w:cs="Times New Roman"/>
              </w:rPr>
            </w:pPr>
            <w:r w:rsidRPr="573E42A6">
              <w:rPr>
                <w:rFonts w:eastAsia="Verdana" w:cs="Times New Roman"/>
              </w:rPr>
              <w:t>1</w:t>
            </w:r>
            <w:r w:rsidR="03A6B048" w:rsidRPr="573E42A6">
              <w:rPr>
                <w:rFonts w:eastAsia="Verdana" w:cs="Times New Roman"/>
              </w:rPr>
              <w:t>20</w:t>
            </w:r>
            <w:r w:rsidRPr="573E42A6">
              <w:rPr>
                <w:rFonts w:eastAsia="Verdana" w:cs="Times New Roman"/>
              </w:rPr>
              <w:t xml:space="preserve"> /1</w:t>
            </w:r>
            <w:r w:rsidR="753BCD51" w:rsidRPr="573E42A6">
              <w:rPr>
                <w:rFonts w:eastAsia="Verdana" w:cs="Times New Roman"/>
              </w:rPr>
              <w:t>55</w:t>
            </w:r>
          </w:p>
        </w:tc>
        <w:tc>
          <w:tcPr>
            <w:tcW w:w="1980" w:type="dxa"/>
            <w:shd w:val="clear" w:color="auto" w:fill="auto"/>
          </w:tcPr>
          <w:p w14:paraId="46113CA7" w14:textId="72231BDB" w:rsidR="00CF084A" w:rsidRPr="00CF3B68" w:rsidRDefault="00CF084A" w:rsidP="00F641FE">
            <w:pPr>
              <w:spacing w:before="60" w:after="60"/>
              <w:jc w:val="center"/>
              <w:rPr>
                <w:rFonts w:eastAsia="Verdana" w:cs="Times New Roman"/>
              </w:rPr>
            </w:pPr>
            <w:r w:rsidRPr="3D77D052">
              <w:rPr>
                <w:rFonts w:eastAsia="Verdana" w:cs="Times New Roman"/>
              </w:rPr>
              <w:t>0.</w:t>
            </w:r>
            <w:r w:rsidR="2FF6057E" w:rsidRPr="3D77D052">
              <w:rPr>
                <w:rFonts w:eastAsia="Verdana" w:cs="Times New Roman"/>
              </w:rPr>
              <w:t>5898</w:t>
            </w:r>
          </w:p>
        </w:tc>
        <w:tc>
          <w:tcPr>
            <w:tcW w:w="1530" w:type="dxa"/>
            <w:shd w:val="clear" w:color="auto" w:fill="auto"/>
          </w:tcPr>
          <w:p w14:paraId="1E509F06" w14:textId="42381C6F" w:rsidR="00CF084A" w:rsidRPr="00CF3B68" w:rsidRDefault="00CF084A" w:rsidP="00F641FE">
            <w:pPr>
              <w:spacing w:before="60" w:after="60"/>
              <w:jc w:val="center"/>
              <w:rPr>
                <w:rFonts w:eastAsia="Verdana" w:cs="Times New Roman"/>
              </w:rPr>
            </w:pPr>
            <w:r w:rsidRPr="3D77D052">
              <w:rPr>
                <w:rFonts w:eastAsia="Verdana" w:cs="Times New Roman"/>
              </w:rPr>
              <w:t>0.</w:t>
            </w:r>
            <w:r w:rsidR="0BC6C73E" w:rsidRPr="3D77D052">
              <w:rPr>
                <w:rFonts w:eastAsia="Verdana" w:cs="Times New Roman"/>
              </w:rPr>
              <w:t>5603</w:t>
            </w:r>
          </w:p>
        </w:tc>
        <w:tc>
          <w:tcPr>
            <w:tcW w:w="2700" w:type="dxa"/>
            <w:shd w:val="clear" w:color="auto" w:fill="auto"/>
          </w:tcPr>
          <w:p w14:paraId="15F1602E" w14:textId="4B9EC134" w:rsidR="00CF084A" w:rsidRPr="00CF3B68" w:rsidRDefault="00CF084A" w:rsidP="3D77D052">
            <w:pPr>
              <w:spacing w:before="60" w:after="60"/>
              <w:jc w:val="center"/>
              <w:rPr>
                <w:rFonts w:eastAsia="Verdana" w:cs="Times New Roman"/>
              </w:rPr>
            </w:pPr>
            <w:r w:rsidRPr="3D77D052">
              <w:rPr>
                <w:rFonts w:eastAsia="Verdana" w:cs="Times New Roman"/>
              </w:rPr>
              <w:t xml:space="preserve">5% </w:t>
            </w:r>
            <w:r w:rsidR="733C87CE" w:rsidRPr="3D77D052">
              <w:rPr>
                <w:rFonts w:eastAsia="Verdana" w:cs="Times New Roman"/>
              </w:rPr>
              <w:t>Gap Closure</w:t>
            </w:r>
            <w:r w:rsidRPr="3D77D052">
              <w:rPr>
                <w:rFonts w:eastAsia="Verdana" w:cs="Times New Roman"/>
              </w:rPr>
              <w:t xml:space="preserve"> </w:t>
            </w:r>
            <w:r w:rsidRPr="3D77D052">
              <w:rPr>
                <w:rFonts w:ascii="Wingdings" w:eastAsia="Wingdings" w:hAnsi="Wingdings" w:cs="Wingdings"/>
              </w:rPr>
              <w:t>â</w:t>
            </w:r>
          </w:p>
        </w:tc>
      </w:tr>
      <w:tr w:rsidR="00CF084A" w:rsidRPr="00CF3B68" w14:paraId="6879FA94" w14:textId="77777777" w:rsidTr="573E42A6">
        <w:trPr>
          <w:cantSplit/>
          <w:trHeight w:val="20"/>
        </w:trPr>
        <w:tc>
          <w:tcPr>
            <w:tcW w:w="4189" w:type="dxa"/>
            <w:shd w:val="clear" w:color="auto" w:fill="auto"/>
          </w:tcPr>
          <w:p w14:paraId="6A03C5A4" w14:textId="77777777" w:rsidR="00CF084A" w:rsidRPr="00CF3B68" w:rsidRDefault="00CF084A" w:rsidP="00F641FE">
            <w:pPr>
              <w:spacing w:before="60" w:after="60"/>
              <w:rPr>
                <w:rFonts w:eastAsia="Verdana" w:cs="Times New Roman"/>
              </w:rPr>
            </w:pPr>
            <w:r w:rsidRPr="00CF3B68">
              <w:rPr>
                <w:rFonts w:eastAsia="Verdana" w:cs="Times New Roman"/>
              </w:rPr>
              <w:t>PC-02 Cesarean Section</w:t>
            </w:r>
          </w:p>
        </w:tc>
        <w:tc>
          <w:tcPr>
            <w:tcW w:w="1476" w:type="dxa"/>
          </w:tcPr>
          <w:p w14:paraId="2DC2046A"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070" w:type="dxa"/>
            <w:shd w:val="clear" w:color="auto" w:fill="auto"/>
          </w:tcPr>
          <w:p w14:paraId="07301633" w14:textId="33C7E2FC" w:rsidR="00CF084A" w:rsidRPr="00CF3B68" w:rsidRDefault="1A689653" w:rsidP="00F641FE">
            <w:pPr>
              <w:spacing w:before="60" w:after="60"/>
              <w:jc w:val="center"/>
              <w:rPr>
                <w:rFonts w:eastAsia="Verdana" w:cs="Times New Roman"/>
              </w:rPr>
            </w:pPr>
            <w:r w:rsidRPr="573E42A6">
              <w:rPr>
                <w:rFonts w:eastAsia="Verdana" w:cs="Times New Roman"/>
              </w:rPr>
              <w:t>127</w:t>
            </w:r>
            <w:r w:rsidR="00CF084A" w:rsidRPr="573E42A6">
              <w:rPr>
                <w:rFonts w:eastAsia="Verdana" w:cs="Times New Roman"/>
              </w:rPr>
              <w:t xml:space="preserve"> / 1</w:t>
            </w:r>
            <w:r w:rsidR="496F2232" w:rsidRPr="573E42A6">
              <w:rPr>
                <w:rFonts w:eastAsia="Verdana" w:cs="Times New Roman"/>
              </w:rPr>
              <w:t>28</w:t>
            </w:r>
          </w:p>
        </w:tc>
        <w:tc>
          <w:tcPr>
            <w:tcW w:w="1980" w:type="dxa"/>
            <w:shd w:val="clear" w:color="auto" w:fill="auto"/>
          </w:tcPr>
          <w:p w14:paraId="5AD06523" w14:textId="3F0A8867" w:rsidR="00CF084A" w:rsidRPr="00CF3B68" w:rsidRDefault="00CF084A" w:rsidP="00F641FE">
            <w:pPr>
              <w:spacing w:before="60" w:after="60"/>
              <w:jc w:val="center"/>
              <w:rPr>
                <w:rFonts w:eastAsia="Verdana" w:cs="Times New Roman"/>
              </w:rPr>
            </w:pPr>
            <w:r w:rsidRPr="3D77D052">
              <w:rPr>
                <w:rFonts w:eastAsia="Verdana" w:cs="Times New Roman"/>
              </w:rPr>
              <w:t>0.2</w:t>
            </w:r>
            <w:r w:rsidR="1DF22626" w:rsidRPr="3D77D052">
              <w:rPr>
                <w:rFonts w:eastAsia="Verdana" w:cs="Times New Roman"/>
              </w:rPr>
              <w:t>577</w:t>
            </w:r>
          </w:p>
        </w:tc>
        <w:tc>
          <w:tcPr>
            <w:tcW w:w="1530" w:type="dxa"/>
            <w:shd w:val="clear" w:color="auto" w:fill="auto"/>
          </w:tcPr>
          <w:p w14:paraId="07C4DBEA" w14:textId="0F4B74F8" w:rsidR="00CF084A" w:rsidRPr="00CF3B68" w:rsidRDefault="00CF084A" w:rsidP="00F641FE">
            <w:pPr>
              <w:spacing w:before="60" w:after="60"/>
              <w:jc w:val="center"/>
              <w:rPr>
                <w:rFonts w:eastAsia="Verdana" w:cs="Times New Roman"/>
              </w:rPr>
            </w:pPr>
            <w:r w:rsidRPr="3D77D052">
              <w:rPr>
                <w:rFonts w:eastAsia="Verdana" w:cs="Times New Roman"/>
              </w:rPr>
              <w:t>0.2</w:t>
            </w:r>
            <w:r w:rsidR="03AE71FB" w:rsidRPr="3D77D052">
              <w:rPr>
                <w:rFonts w:eastAsia="Verdana" w:cs="Times New Roman"/>
              </w:rPr>
              <w:t>448</w:t>
            </w:r>
          </w:p>
        </w:tc>
        <w:tc>
          <w:tcPr>
            <w:tcW w:w="2700" w:type="dxa"/>
            <w:shd w:val="clear" w:color="auto" w:fill="auto"/>
          </w:tcPr>
          <w:p w14:paraId="26355E93" w14:textId="193731A2" w:rsidR="00CF084A" w:rsidRPr="00CF3B68" w:rsidRDefault="00CF084A" w:rsidP="3D77D052">
            <w:pPr>
              <w:spacing w:before="60" w:after="60"/>
              <w:jc w:val="center"/>
              <w:rPr>
                <w:rFonts w:eastAsia="Verdana" w:cs="Times New Roman"/>
              </w:rPr>
            </w:pPr>
            <w:r w:rsidRPr="3D77D052">
              <w:rPr>
                <w:rFonts w:eastAsia="Verdana" w:cs="Times New Roman"/>
              </w:rPr>
              <w:t xml:space="preserve">5% </w:t>
            </w:r>
            <w:r w:rsidR="48E7BFE6" w:rsidRPr="3D77D052">
              <w:rPr>
                <w:rFonts w:eastAsia="Verdana" w:cs="Times New Roman"/>
              </w:rPr>
              <w:t>Gap Closure</w:t>
            </w:r>
            <w:r w:rsidRPr="3D77D052">
              <w:rPr>
                <w:rFonts w:eastAsia="Verdana" w:cs="Times New Roman"/>
              </w:rPr>
              <w:t xml:space="preserve"> </w:t>
            </w:r>
            <w:r w:rsidRPr="3D77D052">
              <w:rPr>
                <w:rFonts w:ascii="Wingdings" w:eastAsia="Wingdings" w:hAnsi="Wingdings" w:cs="Wingdings"/>
              </w:rPr>
              <w:t>â</w:t>
            </w:r>
          </w:p>
        </w:tc>
      </w:tr>
      <w:tr w:rsidR="00CF084A" w:rsidRPr="00CF3B68" w14:paraId="13D89F5C" w14:textId="77777777" w:rsidTr="573E42A6">
        <w:trPr>
          <w:cantSplit/>
          <w:trHeight w:val="20"/>
        </w:trPr>
        <w:tc>
          <w:tcPr>
            <w:tcW w:w="4189" w:type="dxa"/>
            <w:shd w:val="clear" w:color="auto" w:fill="auto"/>
          </w:tcPr>
          <w:p w14:paraId="2A8EDD0E" w14:textId="77777777" w:rsidR="00CF084A" w:rsidRPr="00CF3B68" w:rsidRDefault="00CF084A" w:rsidP="00F641FE">
            <w:pPr>
              <w:spacing w:before="60" w:after="60"/>
              <w:rPr>
                <w:rFonts w:eastAsia="Verdana" w:cs="Times New Roman"/>
              </w:rPr>
            </w:pPr>
            <w:r w:rsidRPr="00CF3B68">
              <w:rPr>
                <w:rFonts w:eastAsia="Verdana" w:cs="Times New Roman"/>
              </w:rPr>
              <w:t>Severe Maternal Morbidity</w:t>
            </w:r>
          </w:p>
        </w:tc>
        <w:tc>
          <w:tcPr>
            <w:tcW w:w="1476" w:type="dxa"/>
          </w:tcPr>
          <w:p w14:paraId="45C31B08"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070" w:type="dxa"/>
            <w:shd w:val="clear" w:color="auto" w:fill="auto"/>
          </w:tcPr>
          <w:p w14:paraId="68F0DD8B" w14:textId="27169E3A" w:rsidR="00CF084A" w:rsidRPr="00CF3B68" w:rsidRDefault="45BAC8D5" w:rsidP="00F641FE">
            <w:pPr>
              <w:spacing w:before="60" w:after="60"/>
              <w:jc w:val="center"/>
              <w:rPr>
                <w:rFonts w:eastAsia="Verdana" w:cs="Times New Roman"/>
              </w:rPr>
            </w:pPr>
            <w:r w:rsidRPr="573E42A6">
              <w:rPr>
                <w:rFonts w:eastAsia="Verdana" w:cs="Times New Roman"/>
              </w:rPr>
              <w:t>125</w:t>
            </w:r>
            <w:r w:rsidR="00CF084A" w:rsidRPr="573E42A6">
              <w:rPr>
                <w:rFonts w:eastAsia="Verdana" w:cs="Times New Roman"/>
              </w:rPr>
              <w:t xml:space="preserve"> / 1</w:t>
            </w:r>
            <w:r w:rsidR="3D3CA11C" w:rsidRPr="573E42A6">
              <w:rPr>
                <w:rFonts w:eastAsia="Verdana" w:cs="Times New Roman"/>
              </w:rPr>
              <w:t>28</w:t>
            </w:r>
          </w:p>
        </w:tc>
        <w:tc>
          <w:tcPr>
            <w:tcW w:w="1980" w:type="dxa"/>
            <w:shd w:val="clear" w:color="auto" w:fill="auto"/>
          </w:tcPr>
          <w:p w14:paraId="7B6FFCF4" w14:textId="5AC1F30F" w:rsidR="00CF084A" w:rsidRPr="00CF3B68" w:rsidRDefault="00CF084A" w:rsidP="00F641FE">
            <w:pPr>
              <w:spacing w:before="60" w:after="60"/>
              <w:jc w:val="center"/>
              <w:rPr>
                <w:rFonts w:eastAsia="Verdana" w:cs="Times New Roman"/>
              </w:rPr>
            </w:pPr>
            <w:r w:rsidRPr="3D77D052">
              <w:rPr>
                <w:rFonts w:eastAsia="Verdana" w:cs="Times New Roman"/>
              </w:rPr>
              <w:t>0.0</w:t>
            </w:r>
            <w:r w:rsidR="09096143" w:rsidRPr="3D77D052">
              <w:rPr>
                <w:rFonts w:eastAsia="Verdana" w:cs="Times New Roman"/>
              </w:rPr>
              <w:t>242</w:t>
            </w:r>
          </w:p>
        </w:tc>
        <w:tc>
          <w:tcPr>
            <w:tcW w:w="1530" w:type="dxa"/>
            <w:shd w:val="clear" w:color="auto" w:fill="auto"/>
          </w:tcPr>
          <w:p w14:paraId="12480638" w14:textId="2C3931C0" w:rsidR="00CF084A" w:rsidRPr="00CF3B68" w:rsidRDefault="00CF084A" w:rsidP="00F641FE">
            <w:pPr>
              <w:spacing w:before="60" w:after="60"/>
              <w:jc w:val="center"/>
              <w:rPr>
                <w:rFonts w:eastAsia="Verdana" w:cs="Times New Roman"/>
              </w:rPr>
            </w:pPr>
            <w:r w:rsidRPr="3D77D052">
              <w:rPr>
                <w:rFonts w:eastAsia="Verdana" w:cs="Times New Roman"/>
              </w:rPr>
              <w:t>0.0</w:t>
            </w:r>
            <w:r w:rsidR="1B64C867" w:rsidRPr="3D77D052">
              <w:rPr>
                <w:rFonts w:eastAsia="Verdana" w:cs="Times New Roman"/>
              </w:rPr>
              <w:t>23</w:t>
            </w:r>
          </w:p>
        </w:tc>
        <w:tc>
          <w:tcPr>
            <w:tcW w:w="2700" w:type="dxa"/>
            <w:shd w:val="clear" w:color="auto" w:fill="auto"/>
          </w:tcPr>
          <w:p w14:paraId="70234345" w14:textId="75A95A24" w:rsidR="00CF084A" w:rsidRPr="00CF3B68" w:rsidRDefault="00CF084A" w:rsidP="3D77D052">
            <w:pPr>
              <w:spacing w:before="60" w:after="60"/>
              <w:jc w:val="center"/>
              <w:rPr>
                <w:rFonts w:eastAsia="Verdana" w:cs="Times New Roman"/>
              </w:rPr>
            </w:pPr>
            <w:r w:rsidRPr="3D77D052">
              <w:rPr>
                <w:rFonts w:eastAsia="Verdana" w:cs="Times New Roman"/>
              </w:rPr>
              <w:t xml:space="preserve">5% </w:t>
            </w:r>
            <w:r w:rsidR="511B75D0" w:rsidRPr="3D77D052">
              <w:rPr>
                <w:rFonts w:eastAsia="Verdana" w:cs="Times New Roman"/>
              </w:rPr>
              <w:t>Gap Closure</w:t>
            </w:r>
            <w:r w:rsidRPr="3D77D052">
              <w:rPr>
                <w:rFonts w:eastAsia="Verdana" w:cs="Times New Roman"/>
              </w:rPr>
              <w:t xml:space="preserve"> </w:t>
            </w:r>
            <w:r w:rsidRPr="3D77D052">
              <w:rPr>
                <w:rFonts w:ascii="Wingdings" w:eastAsia="Wingdings" w:hAnsi="Wingdings" w:cs="Wingdings"/>
              </w:rPr>
              <w:t>â</w:t>
            </w:r>
          </w:p>
        </w:tc>
      </w:tr>
      <w:tr w:rsidR="00CF084A" w:rsidRPr="00CF3B68" w14:paraId="3C10071B" w14:textId="77777777" w:rsidTr="573E42A6">
        <w:trPr>
          <w:cantSplit/>
          <w:trHeight w:val="20"/>
        </w:trPr>
        <w:tc>
          <w:tcPr>
            <w:tcW w:w="4189" w:type="dxa"/>
            <w:shd w:val="clear" w:color="auto" w:fill="auto"/>
          </w:tcPr>
          <w:p w14:paraId="78665879" w14:textId="1F631266" w:rsidR="00CF084A" w:rsidRPr="00CF3B68" w:rsidRDefault="00CF084A" w:rsidP="00F641FE">
            <w:pPr>
              <w:spacing w:before="60" w:after="60"/>
              <w:rPr>
                <w:rFonts w:eastAsia="Verdana" w:cs="Times New Roman"/>
              </w:rPr>
            </w:pPr>
            <w:r w:rsidRPr="573E42A6">
              <w:rPr>
                <w:rFonts w:eastAsia="Verdana" w:cs="Times New Roman"/>
              </w:rPr>
              <w:t>Tobacco Use: Screening &amp; Cessation Intervention (Rural)</w:t>
            </w:r>
          </w:p>
        </w:tc>
        <w:tc>
          <w:tcPr>
            <w:tcW w:w="1476" w:type="dxa"/>
          </w:tcPr>
          <w:p w14:paraId="095D01D0" w14:textId="77777777" w:rsidR="00CF084A" w:rsidRPr="00CF3B68" w:rsidRDefault="00CF084A" w:rsidP="00F641FE">
            <w:pPr>
              <w:spacing w:before="60" w:after="60"/>
              <w:jc w:val="center"/>
              <w:rPr>
                <w:rFonts w:eastAsia="Verdana" w:cs="Times New Roman"/>
              </w:rPr>
            </w:pPr>
            <w:r>
              <w:rPr>
                <w:rFonts w:eastAsia="Verdana" w:cs="Times New Roman"/>
              </w:rPr>
              <w:t>Process</w:t>
            </w:r>
          </w:p>
        </w:tc>
        <w:tc>
          <w:tcPr>
            <w:tcW w:w="2070" w:type="dxa"/>
            <w:shd w:val="clear" w:color="auto" w:fill="auto"/>
          </w:tcPr>
          <w:p w14:paraId="501B32BF" w14:textId="43EB8E98" w:rsidR="00CF084A" w:rsidRPr="00CF3B68" w:rsidRDefault="72E5A9DD" w:rsidP="00F641FE">
            <w:pPr>
              <w:spacing w:before="60" w:after="60"/>
              <w:jc w:val="center"/>
              <w:rPr>
                <w:rFonts w:eastAsia="Verdana" w:cs="Times New Roman"/>
              </w:rPr>
            </w:pPr>
            <w:r w:rsidRPr="573E42A6">
              <w:rPr>
                <w:rFonts w:eastAsia="Verdana" w:cs="Times New Roman"/>
              </w:rPr>
              <w:t>74</w:t>
            </w:r>
            <w:r w:rsidR="00CF084A" w:rsidRPr="573E42A6">
              <w:rPr>
                <w:rFonts w:eastAsia="Verdana" w:cs="Times New Roman"/>
              </w:rPr>
              <w:t xml:space="preserve"> / </w:t>
            </w:r>
            <w:r w:rsidR="146B3EB2" w:rsidRPr="573E42A6">
              <w:rPr>
                <w:rFonts w:eastAsia="Verdana" w:cs="Times New Roman"/>
              </w:rPr>
              <w:t>83</w:t>
            </w:r>
          </w:p>
        </w:tc>
        <w:tc>
          <w:tcPr>
            <w:tcW w:w="1980" w:type="dxa"/>
            <w:shd w:val="clear" w:color="auto" w:fill="auto"/>
          </w:tcPr>
          <w:p w14:paraId="3E76AD57" w14:textId="27D5E1AE" w:rsidR="00CF084A" w:rsidRPr="00CF3B68" w:rsidRDefault="00CF084A" w:rsidP="00F641FE">
            <w:pPr>
              <w:spacing w:before="60" w:after="60"/>
              <w:jc w:val="center"/>
              <w:rPr>
                <w:rFonts w:eastAsia="Verdana" w:cs="Times New Roman"/>
              </w:rPr>
            </w:pPr>
            <w:r w:rsidRPr="3D77D052">
              <w:rPr>
                <w:rFonts w:eastAsia="Verdana" w:cs="Times New Roman"/>
              </w:rPr>
              <w:t>0.</w:t>
            </w:r>
            <w:r w:rsidR="2C8A1434" w:rsidRPr="3D77D052">
              <w:rPr>
                <w:rFonts w:eastAsia="Verdana" w:cs="Times New Roman"/>
              </w:rPr>
              <w:t>6447</w:t>
            </w:r>
          </w:p>
        </w:tc>
        <w:tc>
          <w:tcPr>
            <w:tcW w:w="1530" w:type="dxa"/>
            <w:shd w:val="clear" w:color="auto" w:fill="auto"/>
          </w:tcPr>
          <w:p w14:paraId="69E4C848" w14:textId="5898C7E4" w:rsidR="00CF084A" w:rsidRPr="00CF3B68" w:rsidRDefault="00CF084A" w:rsidP="00F641FE">
            <w:pPr>
              <w:spacing w:before="60" w:after="60"/>
              <w:jc w:val="center"/>
              <w:rPr>
                <w:rFonts w:eastAsia="Verdana" w:cs="Times New Roman"/>
              </w:rPr>
            </w:pPr>
            <w:r w:rsidRPr="3D77D052">
              <w:rPr>
                <w:rFonts w:eastAsia="Verdana" w:cs="Times New Roman"/>
              </w:rPr>
              <w:t>0.</w:t>
            </w:r>
            <w:r w:rsidR="26A84C68" w:rsidRPr="3D77D052">
              <w:rPr>
                <w:rFonts w:eastAsia="Verdana" w:cs="Times New Roman"/>
              </w:rPr>
              <w:t>6625</w:t>
            </w:r>
          </w:p>
        </w:tc>
        <w:tc>
          <w:tcPr>
            <w:tcW w:w="2700" w:type="dxa"/>
            <w:shd w:val="clear" w:color="auto" w:fill="auto"/>
          </w:tcPr>
          <w:p w14:paraId="08E45EA8" w14:textId="1CC9EBD3" w:rsidR="00CF084A" w:rsidRPr="00CF3B68" w:rsidRDefault="26A84C68" w:rsidP="3D77D052">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w:t>
            </w:r>
            <w:r w:rsidR="368287AF" w:rsidRPr="3D77D052">
              <w:rPr>
                <w:rFonts w:eastAsia="Verdana" w:cs="Times New Roman"/>
              </w:rPr>
              <w:t>Gap Closure</w:t>
            </w:r>
            <w:r w:rsidR="00CF084A" w:rsidRPr="3D77D052">
              <w:rPr>
                <w:rFonts w:eastAsia="Verdana" w:cs="Times New Roman"/>
              </w:rPr>
              <w:t xml:space="preserve"> </w:t>
            </w:r>
            <w:r w:rsidR="00CF084A" w:rsidRPr="3D77D052">
              <w:rPr>
                <w:rFonts w:ascii="Wingdings" w:eastAsia="Wingdings" w:hAnsi="Wingdings" w:cs="Wingdings"/>
              </w:rPr>
              <w:t>á</w:t>
            </w:r>
          </w:p>
        </w:tc>
      </w:tr>
      <w:tr w:rsidR="00CF084A" w:rsidRPr="00CF3B68" w14:paraId="24C03B88" w14:textId="77777777" w:rsidTr="573E42A6">
        <w:trPr>
          <w:cantSplit/>
          <w:trHeight w:val="20"/>
        </w:trPr>
        <w:tc>
          <w:tcPr>
            <w:tcW w:w="4189" w:type="dxa"/>
            <w:shd w:val="clear" w:color="auto" w:fill="auto"/>
          </w:tcPr>
          <w:p w14:paraId="4DED79DD" w14:textId="77777777" w:rsidR="00CF084A" w:rsidRPr="00CF3B68" w:rsidRDefault="00CF084A" w:rsidP="00F641FE">
            <w:pPr>
              <w:spacing w:before="60" w:after="60"/>
              <w:rPr>
                <w:rFonts w:eastAsia="Verdana" w:cs="Times New Roman"/>
              </w:rPr>
            </w:pPr>
            <w:r w:rsidRPr="00CF3B68">
              <w:rPr>
                <w:rFonts w:eastAsia="Verdana" w:cs="Times New Roman"/>
              </w:rPr>
              <w:t>Pediatric Catheter-Associated Urinary Tract Infection</w:t>
            </w:r>
          </w:p>
        </w:tc>
        <w:tc>
          <w:tcPr>
            <w:tcW w:w="1476" w:type="dxa"/>
          </w:tcPr>
          <w:p w14:paraId="2A68F212"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070" w:type="dxa"/>
            <w:shd w:val="clear" w:color="auto" w:fill="auto"/>
          </w:tcPr>
          <w:p w14:paraId="171B6DC4" w14:textId="61BF5945" w:rsidR="00CF084A" w:rsidRPr="00CF3B68" w:rsidRDefault="6DE0D6EF" w:rsidP="00F641FE">
            <w:pPr>
              <w:spacing w:before="60" w:after="60"/>
              <w:jc w:val="center"/>
              <w:rPr>
                <w:rFonts w:eastAsia="Verdana" w:cs="Times New Roman"/>
              </w:rPr>
            </w:pPr>
            <w:r w:rsidRPr="573E42A6">
              <w:rPr>
                <w:rFonts w:eastAsia="Verdana" w:cs="Times New Roman"/>
              </w:rPr>
              <w:t>5</w:t>
            </w:r>
            <w:r w:rsidR="00CF084A" w:rsidRPr="573E42A6">
              <w:rPr>
                <w:rFonts w:eastAsia="Verdana" w:cs="Times New Roman"/>
              </w:rPr>
              <w:t xml:space="preserve"> / 1</w:t>
            </w:r>
            <w:r w:rsidR="02E752E3" w:rsidRPr="573E42A6">
              <w:rPr>
                <w:rFonts w:eastAsia="Verdana" w:cs="Times New Roman"/>
              </w:rPr>
              <w:t>0</w:t>
            </w:r>
          </w:p>
        </w:tc>
        <w:tc>
          <w:tcPr>
            <w:tcW w:w="1980" w:type="dxa"/>
            <w:shd w:val="clear" w:color="auto" w:fill="auto"/>
          </w:tcPr>
          <w:p w14:paraId="124EA7C9" w14:textId="5D17F1C1" w:rsidR="00CF084A" w:rsidRPr="00CF3B68" w:rsidRDefault="00CF084A" w:rsidP="00F641FE">
            <w:pPr>
              <w:spacing w:before="60" w:after="60"/>
              <w:jc w:val="center"/>
              <w:rPr>
                <w:rFonts w:eastAsia="Verdana" w:cs="Times New Roman"/>
              </w:rPr>
            </w:pPr>
            <w:r w:rsidRPr="3D77D052">
              <w:rPr>
                <w:rFonts w:eastAsia="Verdana" w:cs="Times New Roman"/>
              </w:rPr>
              <w:t>0.0</w:t>
            </w:r>
            <w:r w:rsidR="748C725F" w:rsidRPr="3D77D052">
              <w:rPr>
                <w:rFonts w:eastAsia="Verdana" w:cs="Times New Roman"/>
              </w:rPr>
              <w:t>005</w:t>
            </w:r>
          </w:p>
        </w:tc>
        <w:tc>
          <w:tcPr>
            <w:tcW w:w="1530" w:type="dxa"/>
            <w:shd w:val="clear" w:color="auto" w:fill="auto"/>
          </w:tcPr>
          <w:p w14:paraId="6E878A9B" w14:textId="77777777" w:rsidR="00CF084A" w:rsidRPr="00CF3B68" w:rsidRDefault="00CF084A" w:rsidP="00F641FE">
            <w:pPr>
              <w:spacing w:before="60" w:after="60"/>
              <w:jc w:val="center"/>
              <w:rPr>
                <w:rFonts w:eastAsia="Verdana" w:cs="Times New Roman"/>
              </w:rPr>
            </w:pPr>
            <w:r w:rsidRPr="00CF3B68">
              <w:rPr>
                <w:rFonts w:eastAsia="Verdana" w:cs="Times New Roman"/>
              </w:rPr>
              <w:t>0.0000</w:t>
            </w:r>
          </w:p>
        </w:tc>
        <w:tc>
          <w:tcPr>
            <w:tcW w:w="2700" w:type="dxa"/>
            <w:shd w:val="clear" w:color="auto" w:fill="auto"/>
          </w:tcPr>
          <w:p w14:paraId="60DD4C2D" w14:textId="77777777" w:rsidR="00CF084A" w:rsidRPr="00CF3B68" w:rsidRDefault="00CF084A" w:rsidP="00F641FE">
            <w:pPr>
              <w:spacing w:before="60" w:after="60"/>
              <w:jc w:val="center"/>
              <w:rPr>
                <w:rFonts w:eastAsia="Verdana" w:cs="Times New Roman"/>
              </w:rPr>
            </w:pPr>
            <w:r>
              <w:rPr>
                <w:rFonts w:eastAsia="Verdana" w:cs="Times New Roman"/>
              </w:rPr>
              <w:t xml:space="preserve">Maintenance </w:t>
            </w:r>
            <w:r>
              <w:rPr>
                <w:rFonts w:ascii="Wingdings" w:eastAsia="Wingdings" w:hAnsi="Wingdings" w:cs="Wingdings"/>
              </w:rPr>
              <w:t>â</w:t>
            </w:r>
          </w:p>
        </w:tc>
      </w:tr>
      <w:tr w:rsidR="00CF084A" w:rsidRPr="00CF3B68" w14:paraId="38704F2D" w14:textId="77777777" w:rsidTr="573E42A6">
        <w:trPr>
          <w:cantSplit/>
          <w:trHeight w:val="20"/>
        </w:trPr>
        <w:tc>
          <w:tcPr>
            <w:tcW w:w="4189" w:type="dxa"/>
            <w:shd w:val="clear" w:color="auto" w:fill="auto"/>
          </w:tcPr>
          <w:p w14:paraId="7DB89A6F" w14:textId="77777777" w:rsidR="00CF084A" w:rsidRPr="00CF3B68" w:rsidRDefault="00CF084A" w:rsidP="00F641FE">
            <w:pPr>
              <w:spacing w:before="60" w:after="60"/>
              <w:rPr>
                <w:rFonts w:eastAsia="Verdana" w:cs="Times New Roman"/>
              </w:rPr>
            </w:pPr>
            <w:r w:rsidRPr="00CF3B68">
              <w:rPr>
                <w:rFonts w:eastAsia="Verdana" w:cs="Times New Roman"/>
              </w:rPr>
              <w:t>Pediatric Central Line Associated Bloodstream Infection</w:t>
            </w:r>
          </w:p>
        </w:tc>
        <w:tc>
          <w:tcPr>
            <w:tcW w:w="1476" w:type="dxa"/>
          </w:tcPr>
          <w:p w14:paraId="2E097FD9"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070" w:type="dxa"/>
            <w:shd w:val="clear" w:color="auto" w:fill="auto"/>
          </w:tcPr>
          <w:p w14:paraId="3D7A747C" w14:textId="3F408CF0" w:rsidR="00CF084A" w:rsidRPr="00CF3B68" w:rsidRDefault="0DA12725" w:rsidP="00F641FE">
            <w:pPr>
              <w:spacing w:before="60" w:after="60"/>
              <w:jc w:val="center"/>
              <w:rPr>
                <w:rFonts w:eastAsia="Verdana" w:cs="Times New Roman"/>
              </w:rPr>
            </w:pPr>
            <w:r w:rsidRPr="573E42A6">
              <w:rPr>
                <w:rFonts w:eastAsia="Verdana" w:cs="Times New Roman"/>
              </w:rPr>
              <w:t>9</w:t>
            </w:r>
            <w:r w:rsidR="00CF084A" w:rsidRPr="573E42A6">
              <w:rPr>
                <w:rFonts w:eastAsia="Verdana" w:cs="Times New Roman"/>
              </w:rPr>
              <w:t xml:space="preserve"> / 1</w:t>
            </w:r>
            <w:r w:rsidR="1BC3CEBC" w:rsidRPr="573E42A6">
              <w:rPr>
                <w:rFonts w:eastAsia="Verdana" w:cs="Times New Roman"/>
              </w:rPr>
              <w:t>0</w:t>
            </w:r>
          </w:p>
        </w:tc>
        <w:tc>
          <w:tcPr>
            <w:tcW w:w="1980" w:type="dxa"/>
            <w:shd w:val="clear" w:color="auto" w:fill="auto"/>
          </w:tcPr>
          <w:p w14:paraId="1DD38BEC" w14:textId="2053E96E" w:rsidR="00CF084A" w:rsidRPr="00CF3B68" w:rsidRDefault="00CF084A" w:rsidP="00F641FE">
            <w:pPr>
              <w:spacing w:before="60" w:after="60"/>
              <w:jc w:val="center"/>
              <w:rPr>
                <w:rFonts w:eastAsia="Verdana" w:cs="Times New Roman"/>
              </w:rPr>
            </w:pPr>
            <w:r w:rsidRPr="3D77D052">
              <w:rPr>
                <w:rFonts w:eastAsia="Verdana" w:cs="Times New Roman"/>
              </w:rPr>
              <w:t>0.001</w:t>
            </w:r>
            <w:r w:rsidR="5EBC76D9" w:rsidRPr="3D77D052">
              <w:rPr>
                <w:rFonts w:eastAsia="Verdana" w:cs="Times New Roman"/>
              </w:rPr>
              <w:t>2</w:t>
            </w:r>
          </w:p>
        </w:tc>
        <w:tc>
          <w:tcPr>
            <w:tcW w:w="1530" w:type="dxa"/>
            <w:shd w:val="clear" w:color="auto" w:fill="auto"/>
          </w:tcPr>
          <w:p w14:paraId="57AB8C2A" w14:textId="062C14C9" w:rsidR="00CF084A" w:rsidRPr="00CF3B68" w:rsidRDefault="00CF084A" w:rsidP="00F641FE">
            <w:pPr>
              <w:spacing w:before="60" w:after="60"/>
              <w:jc w:val="center"/>
              <w:rPr>
                <w:rFonts w:eastAsia="Verdana" w:cs="Times New Roman"/>
              </w:rPr>
            </w:pPr>
            <w:r w:rsidRPr="3D77D052">
              <w:rPr>
                <w:rFonts w:eastAsia="Verdana" w:cs="Times New Roman"/>
              </w:rPr>
              <w:t>0.001</w:t>
            </w:r>
            <w:r w:rsidR="36C6A451" w:rsidRPr="3D77D052">
              <w:rPr>
                <w:rFonts w:eastAsia="Verdana" w:cs="Times New Roman"/>
              </w:rPr>
              <w:t>1</w:t>
            </w:r>
          </w:p>
        </w:tc>
        <w:tc>
          <w:tcPr>
            <w:tcW w:w="2700" w:type="dxa"/>
            <w:shd w:val="clear" w:color="auto" w:fill="auto"/>
          </w:tcPr>
          <w:p w14:paraId="6B2D0045" w14:textId="77777777" w:rsidR="00CF084A" w:rsidRPr="00CF3B68" w:rsidRDefault="00CF084A" w:rsidP="00F641FE">
            <w:pPr>
              <w:spacing w:before="60" w:after="60"/>
              <w:jc w:val="center"/>
              <w:rPr>
                <w:rFonts w:eastAsia="Verdana" w:cs="Times New Roman"/>
              </w:rPr>
            </w:pPr>
            <w:r>
              <w:rPr>
                <w:rFonts w:eastAsia="Verdana" w:cs="Times New Roman"/>
              </w:rPr>
              <w:t xml:space="preserve">5% Gap Closure </w:t>
            </w:r>
            <w:r>
              <w:rPr>
                <w:rFonts w:ascii="Wingdings" w:eastAsia="Wingdings" w:hAnsi="Wingdings" w:cs="Wingdings"/>
              </w:rPr>
              <w:t>â</w:t>
            </w:r>
            <w:r>
              <w:rPr>
                <w:rFonts w:eastAsia="Verdana" w:cs="Times New Roman"/>
              </w:rPr>
              <w:t xml:space="preserve"> </w:t>
            </w:r>
          </w:p>
        </w:tc>
      </w:tr>
    </w:tbl>
    <w:p w14:paraId="479A51C8" w14:textId="51790703" w:rsidR="00CF084A" w:rsidRPr="00B06CC9" w:rsidRDefault="00CF084A" w:rsidP="00512B19">
      <w:pPr>
        <w:pStyle w:val="Heading2"/>
        <w:spacing w:after="0"/>
        <w:rPr>
          <w:sz w:val="28"/>
          <w:szCs w:val="28"/>
        </w:rPr>
      </w:pPr>
      <w:bookmarkStart w:id="38" w:name="_Toc156472351"/>
      <w:r w:rsidRPr="00B06CC9">
        <w:rPr>
          <w:bCs/>
          <w:sz w:val="28"/>
          <w:szCs w:val="28"/>
        </w:rPr>
        <w:lastRenderedPageBreak/>
        <w:t xml:space="preserve">Table </w:t>
      </w:r>
      <w:r w:rsidR="0018274E" w:rsidRPr="00B06CC9">
        <w:rPr>
          <w:bCs/>
          <w:sz w:val="28"/>
          <w:szCs w:val="28"/>
        </w:rPr>
        <w:t>8</w:t>
      </w:r>
      <w:r w:rsidRPr="00B06CC9">
        <w:rPr>
          <w:sz w:val="28"/>
          <w:szCs w:val="28"/>
        </w:rPr>
        <w:t>. TIPPS Targets</w:t>
      </w:r>
      <w:bookmarkEnd w:id="38"/>
    </w:p>
    <w:tbl>
      <w:tblPr>
        <w:tblStyle w:val="TableGrid1"/>
        <w:tblpPr w:leftFromText="180" w:rightFromText="180" w:vertAnchor="text" w:tblpY="1"/>
        <w:tblOverlap w:val="never"/>
        <w:tblW w:w="13945" w:type="dxa"/>
        <w:tblLook w:val="04A0" w:firstRow="1" w:lastRow="0" w:firstColumn="1" w:lastColumn="0" w:noHBand="0" w:noVBand="1"/>
      </w:tblPr>
      <w:tblGrid>
        <w:gridCol w:w="4136"/>
        <w:gridCol w:w="1259"/>
        <w:gridCol w:w="2160"/>
        <w:gridCol w:w="1980"/>
        <w:gridCol w:w="1620"/>
        <w:gridCol w:w="2790"/>
      </w:tblGrid>
      <w:tr w:rsidR="00CF084A" w:rsidRPr="00CF3B68" w14:paraId="6C355951" w14:textId="77777777" w:rsidTr="573E42A6">
        <w:trPr>
          <w:cantSplit/>
          <w:trHeight w:val="433"/>
          <w:tblHeader/>
        </w:trPr>
        <w:tc>
          <w:tcPr>
            <w:tcW w:w="4136" w:type="dxa"/>
            <w:shd w:val="clear" w:color="auto" w:fill="002060"/>
          </w:tcPr>
          <w:p w14:paraId="064036BC" w14:textId="77777777" w:rsidR="00CF084A" w:rsidRPr="001F5F92" w:rsidRDefault="00CF084A" w:rsidP="00F641FE">
            <w:pPr>
              <w:spacing w:before="60" w:after="60"/>
              <w:rPr>
                <w:rFonts w:eastAsia="Verdana" w:cs="Times New Roman"/>
              </w:rPr>
            </w:pPr>
            <w:r>
              <w:rPr>
                <w:rFonts w:eastAsia="Verdana" w:cs="Times New Roman"/>
              </w:rPr>
              <w:t>TIPPS Measure</w:t>
            </w:r>
          </w:p>
        </w:tc>
        <w:tc>
          <w:tcPr>
            <w:tcW w:w="1259" w:type="dxa"/>
            <w:shd w:val="clear" w:color="auto" w:fill="002060"/>
          </w:tcPr>
          <w:p w14:paraId="68806BF0" w14:textId="77777777" w:rsidR="00CF084A" w:rsidRDefault="00CF084A" w:rsidP="00F641FE">
            <w:pPr>
              <w:spacing w:before="60" w:after="60"/>
              <w:jc w:val="center"/>
              <w:rPr>
                <w:rFonts w:eastAsia="Verdana" w:cs="Times New Roman"/>
              </w:rPr>
            </w:pPr>
            <w:r>
              <w:rPr>
                <w:rFonts w:eastAsia="Verdana" w:cs="Times New Roman"/>
              </w:rPr>
              <w:t>Type of Measure</w:t>
            </w:r>
          </w:p>
        </w:tc>
        <w:tc>
          <w:tcPr>
            <w:tcW w:w="2160" w:type="dxa"/>
            <w:shd w:val="clear" w:color="auto" w:fill="002060"/>
          </w:tcPr>
          <w:p w14:paraId="21B9C562" w14:textId="77777777" w:rsidR="00CF084A" w:rsidRPr="00CF3B68" w:rsidRDefault="00CF084A" w:rsidP="00F641FE">
            <w:pPr>
              <w:spacing w:before="60" w:after="60"/>
              <w:jc w:val="center"/>
              <w:rPr>
                <w:rFonts w:eastAsia="Verdana" w:cs="Times New Roman"/>
              </w:rPr>
            </w:pPr>
            <w:r>
              <w:rPr>
                <w:rFonts w:eastAsia="Verdana" w:cs="Times New Roman"/>
              </w:rPr>
              <w:t>Physician Groups Included in Evaluation Data / Eligible Physician Groups</w:t>
            </w:r>
            <w:r>
              <w:rPr>
                <w:rStyle w:val="FootnoteReference"/>
                <w:rFonts w:eastAsia="Verdana"/>
              </w:rPr>
              <w:footnoteReference w:id="10"/>
            </w:r>
          </w:p>
        </w:tc>
        <w:tc>
          <w:tcPr>
            <w:tcW w:w="1980" w:type="dxa"/>
            <w:shd w:val="clear" w:color="auto" w:fill="002060"/>
          </w:tcPr>
          <w:p w14:paraId="6ED6095B" w14:textId="37DF661A" w:rsidR="00CF084A" w:rsidRPr="00CF3B68" w:rsidRDefault="00CF084A" w:rsidP="00F641FE">
            <w:pPr>
              <w:spacing w:before="60" w:after="60"/>
              <w:jc w:val="center"/>
              <w:rPr>
                <w:rFonts w:eastAsia="Verdana" w:cs="Times New Roman"/>
              </w:rPr>
            </w:pPr>
            <w:r w:rsidRPr="3D77D052">
              <w:rPr>
                <w:rFonts w:eastAsia="Verdana" w:cs="Times New Roman"/>
              </w:rPr>
              <w:t xml:space="preserve">Median Rate Reported by Physician Groups </w:t>
            </w:r>
            <w:r w:rsidR="00BF335D" w:rsidRPr="3D77D052">
              <w:rPr>
                <w:rFonts w:eastAsia="Verdana" w:cs="Times New Roman"/>
              </w:rPr>
              <w:t>for SFY202</w:t>
            </w:r>
            <w:r w:rsidR="4C29A747" w:rsidRPr="3D77D052">
              <w:rPr>
                <w:rFonts w:eastAsia="Verdana" w:cs="Times New Roman"/>
              </w:rPr>
              <w:t>3</w:t>
            </w:r>
            <w:r w:rsidRPr="3D77D052">
              <w:rPr>
                <w:rFonts w:eastAsia="Verdana" w:cs="Times New Roman"/>
              </w:rPr>
              <w:t xml:space="preserve"> (CY202</w:t>
            </w:r>
            <w:r w:rsidR="7ECC9BA1" w:rsidRPr="3D77D052">
              <w:rPr>
                <w:rFonts w:eastAsia="Verdana" w:cs="Times New Roman"/>
              </w:rPr>
              <w:t>2</w:t>
            </w:r>
            <w:r w:rsidRPr="3D77D052">
              <w:rPr>
                <w:rFonts w:eastAsia="Verdana" w:cs="Times New Roman"/>
              </w:rPr>
              <w:t>)</w:t>
            </w:r>
          </w:p>
        </w:tc>
        <w:tc>
          <w:tcPr>
            <w:tcW w:w="1620" w:type="dxa"/>
            <w:shd w:val="clear" w:color="auto" w:fill="002060"/>
          </w:tcPr>
          <w:p w14:paraId="2431D036" w14:textId="2F11110A" w:rsidR="00CF084A" w:rsidRPr="00CF3B68" w:rsidRDefault="00CF084A" w:rsidP="00F641FE">
            <w:pPr>
              <w:spacing w:before="60" w:after="60"/>
              <w:jc w:val="center"/>
              <w:rPr>
                <w:rFonts w:eastAsia="Verdana" w:cs="Times New Roman"/>
              </w:rPr>
            </w:pPr>
            <w:r w:rsidRPr="3D77D052">
              <w:rPr>
                <w:rFonts w:eastAsia="Verdana" w:cs="Times New Roman"/>
              </w:rPr>
              <w:t xml:space="preserve">Evaluation Target for </w:t>
            </w:r>
            <w:r w:rsidR="00BF335D" w:rsidRPr="3D77D052">
              <w:rPr>
                <w:rFonts w:eastAsia="Verdana" w:cs="Times New Roman"/>
              </w:rPr>
              <w:t>SFY202</w:t>
            </w:r>
            <w:r w:rsidR="040BDC1E" w:rsidRPr="3D77D052">
              <w:rPr>
                <w:rFonts w:eastAsia="Verdana" w:cs="Times New Roman"/>
              </w:rPr>
              <w:t>5</w:t>
            </w:r>
            <w:r w:rsidRPr="3D77D052">
              <w:rPr>
                <w:rFonts w:eastAsia="Verdana" w:cs="Times New Roman"/>
              </w:rPr>
              <w:t xml:space="preserve"> (CY202</w:t>
            </w:r>
            <w:r w:rsidR="61D002D4" w:rsidRPr="3D77D052">
              <w:rPr>
                <w:rFonts w:eastAsia="Verdana" w:cs="Times New Roman"/>
              </w:rPr>
              <w:t>4</w:t>
            </w:r>
            <w:r w:rsidRPr="3D77D052">
              <w:rPr>
                <w:rFonts w:eastAsia="Verdana" w:cs="Times New Roman"/>
              </w:rPr>
              <w:t>)</w:t>
            </w:r>
          </w:p>
        </w:tc>
        <w:tc>
          <w:tcPr>
            <w:tcW w:w="2790" w:type="dxa"/>
            <w:shd w:val="clear" w:color="auto" w:fill="002060"/>
          </w:tcPr>
          <w:p w14:paraId="260D6DAD" w14:textId="77777777" w:rsidR="00CF084A" w:rsidRDefault="00CF084A" w:rsidP="00F641FE">
            <w:pPr>
              <w:spacing w:before="60" w:after="60"/>
              <w:jc w:val="center"/>
              <w:rPr>
                <w:rFonts w:eastAsia="Verdana" w:cs="Times New Roman"/>
              </w:rPr>
            </w:pPr>
            <w:r>
              <w:rPr>
                <w:rFonts w:eastAsia="Verdana" w:cs="Times New Roman"/>
              </w:rPr>
              <w:t xml:space="preserve">How was the target determined? </w:t>
            </w:r>
          </w:p>
        </w:tc>
      </w:tr>
      <w:tr w:rsidR="00CF084A" w:rsidRPr="00CF3B68" w14:paraId="170FEF1B" w14:textId="77777777" w:rsidTr="573E42A6">
        <w:trPr>
          <w:cantSplit/>
          <w:trHeight w:val="433"/>
        </w:trPr>
        <w:tc>
          <w:tcPr>
            <w:tcW w:w="4136" w:type="dxa"/>
            <w:shd w:val="clear" w:color="auto" w:fill="auto"/>
          </w:tcPr>
          <w:p w14:paraId="55B05F9A" w14:textId="77777777" w:rsidR="00CF084A" w:rsidRPr="00CF3B68" w:rsidRDefault="00CF084A" w:rsidP="00F641FE">
            <w:pPr>
              <w:spacing w:before="60" w:after="60"/>
              <w:rPr>
                <w:rFonts w:eastAsia="Verdana" w:cs="Arial"/>
              </w:rPr>
            </w:pPr>
            <w:r w:rsidRPr="00CF3B68">
              <w:rPr>
                <w:rFonts w:eastAsia="Verdana" w:cs="Times New Roman"/>
              </w:rPr>
              <w:t>Comprehensive Diabetes Care: Hemoglobin A1c Poor Control &gt;9%</w:t>
            </w:r>
          </w:p>
        </w:tc>
        <w:tc>
          <w:tcPr>
            <w:tcW w:w="1259" w:type="dxa"/>
          </w:tcPr>
          <w:p w14:paraId="6A50756D" w14:textId="77777777" w:rsidR="00CF084A" w:rsidRDefault="00CF084A" w:rsidP="00F641FE">
            <w:pPr>
              <w:spacing w:before="60" w:after="60"/>
              <w:jc w:val="center"/>
              <w:rPr>
                <w:rFonts w:eastAsia="Verdana" w:cs="Times New Roman"/>
              </w:rPr>
            </w:pPr>
            <w:r>
              <w:rPr>
                <w:rFonts w:eastAsia="Verdana" w:cs="Times New Roman"/>
              </w:rPr>
              <w:t>Outcome</w:t>
            </w:r>
          </w:p>
        </w:tc>
        <w:tc>
          <w:tcPr>
            <w:tcW w:w="2160" w:type="dxa"/>
            <w:shd w:val="clear" w:color="auto" w:fill="auto"/>
          </w:tcPr>
          <w:p w14:paraId="2BB5D8AD" w14:textId="6BB5843C" w:rsidR="00CF084A" w:rsidRDefault="1A5A5D39" w:rsidP="00F641FE">
            <w:pPr>
              <w:spacing w:before="60" w:after="60"/>
              <w:jc w:val="center"/>
              <w:rPr>
                <w:rFonts w:eastAsia="Verdana" w:cs="Times New Roman"/>
              </w:rPr>
            </w:pPr>
            <w:r w:rsidRPr="573E42A6">
              <w:rPr>
                <w:rFonts w:eastAsia="Verdana" w:cs="Times New Roman"/>
              </w:rPr>
              <w:t>51</w:t>
            </w:r>
            <w:r w:rsidR="00CF084A" w:rsidRPr="573E42A6">
              <w:rPr>
                <w:rFonts w:eastAsia="Verdana" w:cs="Times New Roman"/>
              </w:rPr>
              <w:t xml:space="preserve"> / </w:t>
            </w:r>
            <w:r w:rsidR="07BDC267" w:rsidRPr="573E42A6">
              <w:rPr>
                <w:rFonts w:eastAsia="Verdana" w:cs="Times New Roman"/>
              </w:rPr>
              <w:t>56</w:t>
            </w:r>
          </w:p>
        </w:tc>
        <w:tc>
          <w:tcPr>
            <w:tcW w:w="1980" w:type="dxa"/>
            <w:shd w:val="clear" w:color="auto" w:fill="auto"/>
          </w:tcPr>
          <w:p w14:paraId="7A4624E8" w14:textId="6F28440F" w:rsidR="00CF084A" w:rsidRPr="00CF3B68" w:rsidRDefault="00CF084A" w:rsidP="00F641FE">
            <w:pPr>
              <w:spacing w:before="60" w:after="60"/>
              <w:jc w:val="center"/>
              <w:rPr>
                <w:rFonts w:eastAsia="Verdana" w:cs="Times New Roman"/>
              </w:rPr>
            </w:pPr>
            <w:r w:rsidRPr="3D77D052">
              <w:rPr>
                <w:rFonts w:eastAsia="Verdana" w:cs="Times New Roman"/>
              </w:rPr>
              <w:t>0.</w:t>
            </w:r>
            <w:r w:rsidR="28B75BE5" w:rsidRPr="3D77D052">
              <w:rPr>
                <w:rFonts w:eastAsia="Verdana" w:cs="Times New Roman"/>
              </w:rPr>
              <w:t>3666</w:t>
            </w:r>
          </w:p>
        </w:tc>
        <w:tc>
          <w:tcPr>
            <w:tcW w:w="1620" w:type="dxa"/>
            <w:shd w:val="clear" w:color="auto" w:fill="auto"/>
          </w:tcPr>
          <w:p w14:paraId="7002E418" w14:textId="4188C7E4" w:rsidR="00CF084A" w:rsidRPr="00CF3B68" w:rsidRDefault="00CF084A" w:rsidP="00F641FE">
            <w:pPr>
              <w:spacing w:before="60" w:after="60"/>
              <w:jc w:val="center"/>
              <w:rPr>
                <w:rFonts w:eastAsia="Verdana" w:cs="Times New Roman"/>
              </w:rPr>
            </w:pPr>
            <w:r w:rsidRPr="3D77D052">
              <w:rPr>
                <w:rFonts w:eastAsia="Verdana" w:cs="Times New Roman"/>
              </w:rPr>
              <w:t>0.3</w:t>
            </w:r>
            <w:r w:rsidR="57E717CB" w:rsidRPr="3D77D052">
              <w:rPr>
                <w:rFonts w:eastAsia="Verdana" w:cs="Times New Roman"/>
              </w:rPr>
              <w:t>483</w:t>
            </w:r>
          </w:p>
        </w:tc>
        <w:tc>
          <w:tcPr>
            <w:tcW w:w="2790" w:type="dxa"/>
            <w:shd w:val="clear" w:color="auto" w:fill="auto"/>
          </w:tcPr>
          <w:p w14:paraId="39F56AD3" w14:textId="343AE71F" w:rsidR="00CF084A" w:rsidRDefault="00CF084A" w:rsidP="00F641FE">
            <w:pPr>
              <w:spacing w:before="60" w:after="60"/>
              <w:jc w:val="center"/>
              <w:rPr>
                <w:rFonts w:eastAsia="Verdana" w:cs="Times New Roman"/>
              </w:rPr>
            </w:pPr>
            <w:r w:rsidRPr="3D77D052">
              <w:rPr>
                <w:rFonts w:eastAsia="Verdana" w:cs="Times New Roman"/>
              </w:rPr>
              <w:t>5</w:t>
            </w:r>
            <w:r w:rsidR="3F3FDFDF" w:rsidRPr="3D77D052">
              <w:rPr>
                <w:rFonts w:eastAsia="Verdana" w:cs="Times New Roman"/>
              </w:rPr>
              <w:t>% Gap Closure</w:t>
            </w:r>
            <w:r w:rsidRPr="3D77D052">
              <w:rPr>
                <w:rFonts w:eastAsia="Verdana" w:cs="Times New Roman"/>
              </w:rPr>
              <w:t xml:space="preserve"> </w:t>
            </w:r>
            <w:r w:rsidRPr="3D77D052">
              <w:rPr>
                <w:rFonts w:ascii="Wingdings" w:eastAsia="Wingdings" w:hAnsi="Wingdings" w:cs="Wingdings"/>
              </w:rPr>
              <w:t>â</w:t>
            </w:r>
          </w:p>
        </w:tc>
      </w:tr>
      <w:tr w:rsidR="00CF084A" w:rsidRPr="00CF3B68" w14:paraId="083DEF6F" w14:textId="77777777" w:rsidTr="573E42A6">
        <w:trPr>
          <w:cantSplit/>
          <w:trHeight w:val="433"/>
        </w:trPr>
        <w:tc>
          <w:tcPr>
            <w:tcW w:w="4136" w:type="dxa"/>
            <w:shd w:val="clear" w:color="auto" w:fill="auto"/>
          </w:tcPr>
          <w:p w14:paraId="5954991A" w14:textId="77777777" w:rsidR="00CF084A" w:rsidRPr="00CF3B68" w:rsidRDefault="00CF084A" w:rsidP="00F641FE">
            <w:pPr>
              <w:spacing w:before="60" w:after="60"/>
              <w:rPr>
                <w:rFonts w:eastAsia="Verdana" w:cs="Arial"/>
              </w:rPr>
            </w:pPr>
            <w:r w:rsidRPr="00CF3B68">
              <w:rPr>
                <w:rFonts w:eastAsia="Verdana" w:cs="Times New Roman"/>
              </w:rPr>
              <w:t>Depression Response at Twelve Months</w:t>
            </w:r>
          </w:p>
        </w:tc>
        <w:tc>
          <w:tcPr>
            <w:tcW w:w="1259" w:type="dxa"/>
          </w:tcPr>
          <w:p w14:paraId="1D82606D" w14:textId="77777777" w:rsidR="00CF084A" w:rsidRDefault="00CF084A" w:rsidP="00F641FE">
            <w:pPr>
              <w:spacing w:before="60" w:after="60"/>
              <w:jc w:val="center"/>
              <w:rPr>
                <w:rFonts w:eastAsia="Verdana" w:cs="Times New Roman"/>
              </w:rPr>
            </w:pPr>
            <w:r>
              <w:rPr>
                <w:rFonts w:eastAsia="Verdana" w:cs="Times New Roman"/>
              </w:rPr>
              <w:t>Outcome</w:t>
            </w:r>
          </w:p>
        </w:tc>
        <w:tc>
          <w:tcPr>
            <w:tcW w:w="2160" w:type="dxa"/>
            <w:shd w:val="clear" w:color="auto" w:fill="auto"/>
          </w:tcPr>
          <w:p w14:paraId="2DB9F13E" w14:textId="4458A66E" w:rsidR="00CF084A" w:rsidRDefault="4A0E4B41" w:rsidP="00F641FE">
            <w:pPr>
              <w:spacing w:before="60" w:after="60"/>
              <w:jc w:val="center"/>
              <w:rPr>
                <w:rFonts w:eastAsia="Verdana" w:cs="Times New Roman"/>
              </w:rPr>
            </w:pPr>
            <w:r w:rsidRPr="573E42A6">
              <w:rPr>
                <w:rFonts w:eastAsia="Verdana" w:cs="Times New Roman"/>
              </w:rPr>
              <w:t>42</w:t>
            </w:r>
            <w:r w:rsidR="00CF084A" w:rsidRPr="573E42A6">
              <w:rPr>
                <w:rFonts w:eastAsia="Verdana" w:cs="Times New Roman"/>
              </w:rPr>
              <w:t xml:space="preserve"> / </w:t>
            </w:r>
            <w:r w:rsidR="02EAD043" w:rsidRPr="573E42A6">
              <w:rPr>
                <w:rFonts w:eastAsia="Verdana" w:cs="Times New Roman"/>
              </w:rPr>
              <w:t>56</w:t>
            </w:r>
          </w:p>
        </w:tc>
        <w:tc>
          <w:tcPr>
            <w:tcW w:w="1980" w:type="dxa"/>
            <w:shd w:val="clear" w:color="auto" w:fill="auto"/>
          </w:tcPr>
          <w:p w14:paraId="5168A17A" w14:textId="4745D387" w:rsidR="00CF084A" w:rsidRPr="00CF3B68" w:rsidRDefault="00CF084A" w:rsidP="00F641FE">
            <w:pPr>
              <w:spacing w:before="60" w:after="60"/>
              <w:jc w:val="center"/>
              <w:rPr>
                <w:rFonts w:eastAsia="Verdana" w:cs="Times New Roman"/>
              </w:rPr>
            </w:pPr>
            <w:r w:rsidRPr="3D77D052">
              <w:rPr>
                <w:rFonts w:eastAsia="Verdana" w:cs="Times New Roman"/>
              </w:rPr>
              <w:t>0.</w:t>
            </w:r>
            <w:r w:rsidR="135FCE58" w:rsidRPr="3D77D052">
              <w:rPr>
                <w:rFonts w:eastAsia="Verdana" w:cs="Times New Roman"/>
              </w:rPr>
              <w:t>1056</w:t>
            </w:r>
          </w:p>
        </w:tc>
        <w:tc>
          <w:tcPr>
            <w:tcW w:w="1620" w:type="dxa"/>
            <w:shd w:val="clear" w:color="auto" w:fill="auto"/>
          </w:tcPr>
          <w:p w14:paraId="3607A9E0" w14:textId="25F3417C" w:rsidR="00CF084A" w:rsidRPr="00CF3B68" w:rsidRDefault="00CF084A" w:rsidP="00F641FE">
            <w:pPr>
              <w:spacing w:before="60" w:after="60"/>
              <w:jc w:val="center"/>
              <w:rPr>
                <w:rFonts w:eastAsia="Verdana" w:cs="Times New Roman"/>
              </w:rPr>
            </w:pPr>
            <w:r w:rsidRPr="3D77D052">
              <w:rPr>
                <w:rFonts w:eastAsia="Verdana" w:cs="Times New Roman"/>
              </w:rPr>
              <w:t>0.1</w:t>
            </w:r>
            <w:r w:rsidR="0FA06336" w:rsidRPr="3D77D052">
              <w:rPr>
                <w:rFonts w:eastAsia="Verdana" w:cs="Times New Roman"/>
              </w:rPr>
              <w:t>503</w:t>
            </w:r>
          </w:p>
        </w:tc>
        <w:tc>
          <w:tcPr>
            <w:tcW w:w="2790" w:type="dxa"/>
            <w:shd w:val="clear" w:color="auto" w:fill="auto"/>
          </w:tcPr>
          <w:p w14:paraId="5F0CC712" w14:textId="77777777" w:rsidR="00CF084A" w:rsidRDefault="00CF084A" w:rsidP="00F641FE">
            <w:pPr>
              <w:spacing w:before="60" w:after="60"/>
              <w:jc w:val="center"/>
              <w:rPr>
                <w:rFonts w:eastAsia="Verdana" w:cs="Times New Roman"/>
              </w:rPr>
            </w:pPr>
            <w:r>
              <w:rPr>
                <w:rFonts w:eastAsia="Verdana" w:cs="Times New Roman"/>
              </w:rPr>
              <w:t xml:space="preserve">5% Gap Closure </w:t>
            </w:r>
            <w:r>
              <w:rPr>
                <w:rFonts w:ascii="Wingdings" w:eastAsia="Wingdings" w:hAnsi="Wingdings" w:cs="Wingdings"/>
              </w:rPr>
              <w:t>á</w:t>
            </w:r>
          </w:p>
        </w:tc>
      </w:tr>
      <w:tr w:rsidR="00CF084A" w:rsidRPr="00CF3B68" w14:paraId="781413F9" w14:textId="77777777" w:rsidTr="573E42A6">
        <w:trPr>
          <w:cantSplit/>
          <w:trHeight w:val="433"/>
        </w:trPr>
        <w:tc>
          <w:tcPr>
            <w:tcW w:w="4136" w:type="dxa"/>
            <w:shd w:val="clear" w:color="auto" w:fill="auto"/>
          </w:tcPr>
          <w:p w14:paraId="4B172C65" w14:textId="77777777" w:rsidR="00CF084A" w:rsidRPr="00CF3B68" w:rsidRDefault="00CF084A" w:rsidP="00F641FE">
            <w:pPr>
              <w:spacing w:before="60" w:after="60"/>
              <w:rPr>
                <w:rFonts w:eastAsia="Verdana" w:cs="Arial"/>
              </w:rPr>
            </w:pPr>
            <w:r w:rsidRPr="00CF3B68">
              <w:rPr>
                <w:rFonts w:eastAsia="Verdana" w:cs="Times New Roman"/>
              </w:rPr>
              <w:t>Food Insecurity Screening</w:t>
            </w:r>
          </w:p>
        </w:tc>
        <w:tc>
          <w:tcPr>
            <w:tcW w:w="1259" w:type="dxa"/>
          </w:tcPr>
          <w:p w14:paraId="530F0BF0" w14:textId="77777777" w:rsidR="00CF084A" w:rsidRDefault="00CF084A" w:rsidP="00F641FE">
            <w:pPr>
              <w:spacing w:before="60" w:after="60"/>
              <w:jc w:val="center"/>
              <w:rPr>
                <w:rFonts w:eastAsia="Verdana" w:cs="Times New Roman"/>
              </w:rPr>
            </w:pPr>
            <w:r>
              <w:rPr>
                <w:rFonts w:eastAsia="Verdana" w:cs="Times New Roman"/>
              </w:rPr>
              <w:t>Process</w:t>
            </w:r>
          </w:p>
        </w:tc>
        <w:tc>
          <w:tcPr>
            <w:tcW w:w="2160" w:type="dxa"/>
            <w:shd w:val="clear" w:color="auto" w:fill="auto"/>
          </w:tcPr>
          <w:p w14:paraId="0349C996" w14:textId="41C2F62C" w:rsidR="00CF084A" w:rsidRDefault="1D9D9C1C" w:rsidP="00F641FE">
            <w:pPr>
              <w:spacing w:before="60" w:after="60"/>
              <w:jc w:val="center"/>
              <w:rPr>
                <w:rFonts w:eastAsia="Verdana" w:cs="Times New Roman"/>
              </w:rPr>
            </w:pPr>
            <w:r w:rsidRPr="573E42A6">
              <w:rPr>
                <w:rFonts w:eastAsia="Verdana" w:cs="Times New Roman"/>
              </w:rPr>
              <w:t>43</w:t>
            </w:r>
            <w:r w:rsidR="00CF084A" w:rsidRPr="573E42A6">
              <w:rPr>
                <w:rFonts w:eastAsia="Verdana" w:cs="Times New Roman"/>
              </w:rPr>
              <w:t xml:space="preserve"> / </w:t>
            </w:r>
            <w:r w:rsidR="07AAC156" w:rsidRPr="573E42A6">
              <w:rPr>
                <w:rFonts w:eastAsia="Verdana" w:cs="Times New Roman"/>
              </w:rPr>
              <w:t>56</w:t>
            </w:r>
          </w:p>
        </w:tc>
        <w:tc>
          <w:tcPr>
            <w:tcW w:w="1980" w:type="dxa"/>
            <w:shd w:val="clear" w:color="auto" w:fill="auto"/>
          </w:tcPr>
          <w:p w14:paraId="40C73956" w14:textId="78BDEE77" w:rsidR="00CF084A" w:rsidRPr="00CF3B68" w:rsidRDefault="00CF084A" w:rsidP="00F641FE">
            <w:pPr>
              <w:spacing w:before="60" w:after="60"/>
              <w:jc w:val="center"/>
              <w:rPr>
                <w:rFonts w:eastAsia="Verdana" w:cs="Times New Roman"/>
              </w:rPr>
            </w:pPr>
            <w:r w:rsidRPr="3D77D052">
              <w:rPr>
                <w:rFonts w:eastAsia="Verdana" w:cs="Times New Roman"/>
              </w:rPr>
              <w:t>0.0</w:t>
            </w:r>
            <w:r w:rsidR="48E0B72A" w:rsidRPr="3D77D052">
              <w:rPr>
                <w:rFonts w:eastAsia="Verdana" w:cs="Times New Roman"/>
              </w:rPr>
              <w:t>321</w:t>
            </w:r>
          </w:p>
        </w:tc>
        <w:tc>
          <w:tcPr>
            <w:tcW w:w="1620" w:type="dxa"/>
            <w:shd w:val="clear" w:color="auto" w:fill="auto"/>
          </w:tcPr>
          <w:p w14:paraId="35EF7AC7" w14:textId="1A229FBF" w:rsidR="00CF084A" w:rsidRPr="00CF3B68" w:rsidRDefault="00CF084A" w:rsidP="00F641FE">
            <w:pPr>
              <w:spacing w:before="60" w:after="60"/>
              <w:jc w:val="center"/>
              <w:rPr>
                <w:rFonts w:eastAsia="Verdana" w:cs="Times New Roman"/>
              </w:rPr>
            </w:pPr>
            <w:r w:rsidRPr="3D77D052">
              <w:rPr>
                <w:rFonts w:eastAsia="Verdana" w:cs="Times New Roman"/>
              </w:rPr>
              <w:t>0.0</w:t>
            </w:r>
            <w:r w:rsidR="018FF100" w:rsidRPr="3D77D052">
              <w:rPr>
                <w:rFonts w:eastAsia="Verdana" w:cs="Times New Roman"/>
              </w:rPr>
              <w:t>805</w:t>
            </w:r>
          </w:p>
        </w:tc>
        <w:tc>
          <w:tcPr>
            <w:tcW w:w="2790" w:type="dxa"/>
            <w:shd w:val="clear" w:color="auto" w:fill="auto"/>
          </w:tcPr>
          <w:p w14:paraId="3F45E94D" w14:textId="08009E00" w:rsidR="00CF084A" w:rsidRDefault="018FF100" w:rsidP="00F641FE">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Gap Closure </w:t>
            </w:r>
            <w:r w:rsidR="00CF084A" w:rsidRPr="3D77D052">
              <w:rPr>
                <w:rFonts w:ascii="Wingdings" w:eastAsia="Wingdings" w:hAnsi="Wingdings" w:cs="Wingdings"/>
              </w:rPr>
              <w:t>á</w:t>
            </w:r>
          </w:p>
        </w:tc>
      </w:tr>
      <w:tr w:rsidR="00CF084A" w:rsidRPr="00CF3B68" w14:paraId="12D2FEEC" w14:textId="77777777" w:rsidTr="573E42A6">
        <w:trPr>
          <w:cantSplit/>
          <w:trHeight w:val="433"/>
        </w:trPr>
        <w:tc>
          <w:tcPr>
            <w:tcW w:w="4136" w:type="dxa"/>
            <w:shd w:val="clear" w:color="auto" w:fill="auto"/>
          </w:tcPr>
          <w:p w14:paraId="354F31F7" w14:textId="77777777" w:rsidR="00CF084A" w:rsidRPr="00CF3B68" w:rsidRDefault="00CF084A" w:rsidP="00F641FE">
            <w:pPr>
              <w:spacing w:before="60" w:after="60"/>
              <w:rPr>
                <w:rFonts w:eastAsia="Verdana" w:cs="Times New Roman"/>
              </w:rPr>
            </w:pPr>
            <w:r w:rsidRPr="00CF3B68">
              <w:rPr>
                <w:rFonts w:eastAsia="Verdana" w:cs="Arial"/>
              </w:rPr>
              <w:t xml:space="preserve">Childhood Immunization Status </w:t>
            </w:r>
          </w:p>
        </w:tc>
        <w:tc>
          <w:tcPr>
            <w:tcW w:w="1259" w:type="dxa"/>
          </w:tcPr>
          <w:p w14:paraId="3A3CA9F9"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160" w:type="dxa"/>
            <w:shd w:val="clear" w:color="auto" w:fill="auto"/>
          </w:tcPr>
          <w:p w14:paraId="445175BF" w14:textId="0629C412" w:rsidR="00CF084A" w:rsidRPr="00CF3B68" w:rsidRDefault="19EB948F" w:rsidP="00F641FE">
            <w:pPr>
              <w:spacing w:before="60" w:after="60"/>
              <w:jc w:val="center"/>
              <w:rPr>
                <w:rFonts w:eastAsia="Verdana" w:cs="Times New Roman"/>
              </w:rPr>
            </w:pPr>
            <w:r w:rsidRPr="573E42A6">
              <w:rPr>
                <w:rFonts w:eastAsia="Verdana" w:cs="Times New Roman"/>
              </w:rPr>
              <w:t xml:space="preserve">20 </w:t>
            </w:r>
            <w:r w:rsidR="00CF084A" w:rsidRPr="573E42A6">
              <w:rPr>
                <w:rFonts w:eastAsia="Verdana" w:cs="Times New Roman"/>
              </w:rPr>
              <w:t>/ 2</w:t>
            </w:r>
            <w:r w:rsidR="3B32DAEB" w:rsidRPr="573E42A6">
              <w:rPr>
                <w:rFonts w:eastAsia="Verdana" w:cs="Times New Roman"/>
              </w:rPr>
              <w:t>2</w:t>
            </w:r>
          </w:p>
        </w:tc>
        <w:tc>
          <w:tcPr>
            <w:tcW w:w="1980" w:type="dxa"/>
            <w:shd w:val="clear" w:color="auto" w:fill="auto"/>
          </w:tcPr>
          <w:p w14:paraId="041EF463" w14:textId="11D9F734" w:rsidR="00CF084A" w:rsidRPr="00CF3B68" w:rsidRDefault="00CF084A" w:rsidP="00F641FE">
            <w:pPr>
              <w:spacing w:before="60" w:after="60"/>
              <w:jc w:val="center"/>
              <w:rPr>
                <w:rFonts w:eastAsia="Verdana" w:cs="Times New Roman"/>
              </w:rPr>
            </w:pPr>
            <w:r w:rsidRPr="3D77D052">
              <w:rPr>
                <w:rFonts w:eastAsia="Verdana" w:cs="Times New Roman"/>
              </w:rPr>
              <w:t>0.</w:t>
            </w:r>
            <w:r w:rsidR="0A7A3423" w:rsidRPr="3D77D052">
              <w:rPr>
                <w:rFonts w:eastAsia="Verdana" w:cs="Times New Roman"/>
              </w:rPr>
              <w:t>1513</w:t>
            </w:r>
          </w:p>
        </w:tc>
        <w:tc>
          <w:tcPr>
            <w:tcW w:w="1620" w:type="dxa"/>
            <w:shd w:val="clear" w:color="auto" w:fill="auto"/>
          </w:tcPr>
          <w:p w14:paraId="32921ED5" w14:textId="296B8E05" w:rsidR="00CF084A" w:rsidRPr="00CF3B68" w:rsidRDefault="00CF084A" w:rsidP="00F641FE">
            <w:pPr>
              <w:spacing w:before="60" w:after="60"/>
              <w:jc w:val="center"/>
              <w:rPr>
                <w:rFonts w:eastAsia="Verdana" w:cs="Times New Roman"/>
              </w:rPr>
            </w:pPr>
            <w:r w:rsidRPr="3D77D052">
              <w:rPr>
                <w:rFonts w:eastAsia="Verdana" w:cs="Times New Roman"/>
              </w:rPr>
              <w:t>0.</w:t>
            </w:r>
            <w:r w:rsidR="5B0C1612" w:rsidRPr="3D77D052">
              <w:rPr>
                <w:rFonts w:eastAsia="Verdana" w:cs="Times New Roman"/>
              </w:rPr>
              <w:t>1937</w:t>
            </w:r>
          </w:p>
        </w:tc>
        <w:tc>
          <w:tcPr>
            <w:tcW w:w="2790" w:type="dxa"/>
            <w:shd w:val="clear" w:color="auto" w:fill="auto"/>
          </w:tcPr>
          <w:p w14:paraId="2AB592F1" w14:textId="0E881772" w:rsidR="00CF084A" w:rsidRPr="00CF3B68" w:rsidRDefault="5B0C1612" w:rsidP="00F641FE">
            <w:pPr>
              <w:spacing w:before="60" w:after="60"/>
              <w:jc w:val="center"/>
              <w:rPr>
                <w:rFonts w:eastAsia="Verdana" w:cs="Times New Roman"/>
              </w:rPr>
            </w:pPr>
            <w:r w:rsidRPr="3D77D052">
              <w:rPr>
                <w:rFonts w:eastAsia="Verdana" w:cs="Times New Roman"/>
              </w:rPr>
              <w:t>5% Gap Closure</w:t>
            </w:r>
            <w:r w:rsidR="00CF084A" w:rsidRPr="3D77D052">
              <w:rPr>
                <w:rFonts w:eastAsia="Verdana" w:cs="Times New Roman"/>
              </w:rPr>
              <w:t xml:space="preserve"> </w:t>
            </w:r>
            <w:r w:rsidR="00CF084A" w:rsidRPr="3D77D052">
              <w:rPr>
                <w:rFonts w:ascii="Wingdings" w:eastAsia="Wingdings" w:hAnsi="Wingdings" w:cs="Wingdings"/>
              </w:rPr>
              <w:t>á</w:t>
            </w:r>
          </w:p>
        </w:tc>
      </w:tr>
      <w:tr w:rsidR="00CF084A" w:rsidRPr="00CF3B68" w14:paraId="6834AFED" w14:textId="77777777" w:rsidTr="573E42A6">
        <w:trPr>
          <w:cantSplit/>
          <w:trHeight w:val="628"/>
        </w:trPr>
        <w:tc>
          <w:tcPr>
            <w:tcW w:w="4136" w:type="dxa"/>
            <w:shd w:val="clear" w:color="auto" w:fill="auto"/>
          </w:tcPr>
          <w:p w14:paraId="438A4F45" w14:textId="77777777" w:rsidR="00CF084A" w:rsidRPr="00CF3B68" w:rsidRDefault="00CF084A" w:rsidP="00F641FE">
            <w:pPr>
              <w:spacing w:before="60" w:after="60"/>
              <w:rPr>
                <w:rFonts w:eastAsia="Verdana" w:cs="Times New Roman"/>
              </w:rPr>
            </w:pPr>
            <w:r w:rsidRPr="00CF3B68">
              <w:rPr>
                <w:rFonts w:eastAsia="Verdana" w:cs="Times New Roman"/>
              </w:rPr>
              <w:t xml:space="preserve">Controlling High Blood Pressure </w:t>
            </w:r>
          </w:p>
        </w:tc>
        <w:tc>
          <w:tcPr>
            <w:tcW w:w="1259" w:type="dxa"/>
          </w:tcPr>
          <w:p w14:paraId="2C0FD200"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160" w:type="dxa"/>
            <w:shd w:val="clear" w:color="auto" w:fill="auto"/>
          </w:tcPr>
          <w:p w14:paraId="75F80BDC" w14:textId="5E6D9E6E" w:rsidR="00CF084A" w:rsidRPr="00CF3B68" w:rsidRDefault="4E077197" w:rsidP="00F641FE">
            <w:pPr>
              <w:spacing w:before="60" w:after="60"/>
              <w:jc w:val="center"/>
              <w:rPr>
                <w:rFonts w:eastAsia="Verdana" w:cs="Times New Roman"/>
              </w:rPr>
            </w:pPr>
            <w:r w:rsidRPr="573E42A6">
              <w:rPr>
                <w:rFonts w:eastAsia="Verdana" w:cs="Times New Roman"/>
              </w:rPr>
              <w:t>22</w:t>
            </w:r>
            <w:r w:rsidR="00CF084A" w:rsidRPr="573E42A6">
              <w:rPr>
                <w:rFonts w:eastAsia="Verdana" w:cs="Times New Roman"/>
              </w:rPr>
              <w:t xml:space="preserve"> / </w:t>
            </w:r>
            <w:r w:rsidR="25181351" w:rsidRPr="573E42A6">
              <w:rPr>
                <w:rFonts w:eastAsia="Verdana" w:cs="Times New Roman"/>
              </w:rPr>
              <w:t>22</w:t>
            </w:r>
          </w:p>
        </w:tc>
        <w:tc>
          <w:tcPr>
            <w:tcW w:w="1980" w:type="dxa"/>
            <w:shd w:val="clear" w:color="auto" w:fill="auto"/>
          </w:tcPr>
          <w:p w14:paraId="47EBEA29" w14:textId="689277AE" w:rsidR="00CF084A" w:rsidRPr="00CF3B68" w:rsidRDefault="00CF084A" w:rsidP="00F641FE">
            <w:pPr>
              <w:spacing w:before="60" w:after="60"/>
              <w:jc w:val="center"/>
              <w:rPr>
                <w:rFonts w:eastAsia="Verdana" w:cs="Times New Roman"/>
              </w:rPr>
            </w:pPr>
            <w:r w:rsidRPr="3D77D052">
              <w:rPr>
                <w:rFonts w:eastAsia="Verdana" w:cs="Times New Roman"/>
              </w:rPr>
              <w:t>0.</w:t>
            </w:r>
            <w:r w:rsidR="3D98F06A" w:rsidRPr="3D77D052">
              <w:rPr>
                <w:rFonts w:eastAsia="Verdana" w:cs="Times New Roman"/>
              </w:rPr>
              <w:t>6603</w:t>
            </w:r>
          </w:p>
        </w:tc>
        <w:tc>
          <w:tcPr>
            <w:tcW w:w="1620" w:type="dxa"/>
            <w:shd w:val="clear" w:color="auto" w:fill="auto"/>
          </w:tcPr>
          <w:p w14:paraId="40830ED2" w14:textId="1A49799E" w:rsidR="00CF084A" w:rsidRPr="00CF3B68" w:rsidRDefault="00CF084A" w:rsidP="00F641FE">
            <w:pPr>
              <w:spacing w:before="60" w:after="60"/>
              <w:jc w:val="center"/>
              <w:rPr>
                <w:rFonts w:eastAsia="Verdana" w:cs="Times New Roman"/>
              </w:rPr>
            </w:pPr>
            <w:r w:rsidRPr="3D77D052">
              <w:rPr>
                <w:rFonts w:eastAsia="Verdana" w:cs="Times New Roman"/>
              </w:rPr>
              <w:t>0.</w:t>
            </w:r>
            <w:r w:rsidR="3A98C2D2" w:rsidRPr="3D77D052">
              <w:rPr>
                <w:rFonts w:eastAsia="Verdana" w:cs="Times New Roman"/>
              </w:rPr>
              <w:t>6773</w:t>
            </w:r>
          </w:p>
        </w:tc>
        <w:tc>
          <w:tcPr>
            <w:tcW w:w="2790" w:type="dxa"/>
            <w:shd w:val="clear" w:color="auto" w:fill="auto"/>
          </w:tcPr>
          <w:p w14:paraId="7EDC65A7" w14:textId="77777777" w:rsidR="00CF084A" w:rsidRPr="00CF3B68" w:rsidRDefault="00CF084A" w:rsidP="00F641FE">
            <w:pPr>
              <w:spacing w:before="60" w:after="60"/>
              <w:jc w:val="center"/>
              <w:rPr>
                <w:rFonts w:eastAsia="Verdana" w:cs="Times New Roman"/>
              </w:rPr>
            </w:pPr>
            <w:r>
              <w:rPr>
                <w:rFonts w:eastAsia="Verdana" w:cs="Times New Roman"/>
              </w:rPr>
              <w:t xml:space="preserve">5% Gap Closure </w:t>
            </w:r>
            <w:r>
              <w:rPr>
                <w:rFonts w:ascii="Wingdings" w:eastAsia="Wingdings" w:hAnsi="Wingdings" w:cs="Wingdings"/>
              </w:rPr>
              <w:t>á</w:t>
            </w:r>
          </w:p>
        </w:tc>
      </w:tr>
      <w:tr w:rsidR="00CF084A" w:rsidRPr="00CF3B68" w14:paraId="3B6495B6" w14:textId="77777777" w:rsidTr="573E42A6">
        <w:trPr>
          <w:cantSplit/>
          <w:trHeight w:val="309"/>
        </w:trPr>
        <w:tc>
          <w:tcPr>
            <w:tcW w:w="4136" w:type="dxa"/>
            <w:shd w:val="clear" w:color="auto" w:fill="auto"/>
          </w:tcPr>
          <w:p w14:paraId="484E0578" w14:textId="77777777" w:rsidR="00CF084A" w:rsidRPr="00CF3B68" w:rsidRDefault="00CF084A" w:rsidP="00F641FE">
            <w:pPr>
              <w:spacing w:before="60" w:after="60"/>
              <w:rPr>
                <w:rFonts w:eastAsia="Verdana" w:cs="Times New Roman"/>
              </w:rPr>
            </w:pPr>
            <w:r w:rsidRPr="00CF3B68">
              <w:rPr>
                <w:rFonts w:eastAsia="Verdana" w:cs="Times New Roman"/>
              </w:rPr>
              <w:t>Immunizations for Adolescents</w:t>
            </w:r>
          </w:p>
        </w:tc>
        <w:tc>
          <w:tcPr>
            <w:tcW w:w="1259" w:type="dxa"/>
          </w:tcPr>
          <w:p w14:paraId="7434956C" w14:textId="77777777" w:rsidR="00CF084A" w:rsidRPr="00CF3B68" w:rsidRDefault="00CF084A" w:rsidP="00F641FE">
            <w:pPr>
              <w:spacing w:before="60" w:after="60"/>
              <w:jc w:val="center"/>
              <w:rPr>
                <w:rFonts w:eastAsia="Verdana" w:cs="Times New Roman"/>
              </w:rPr>
            </w:pPr>
            <w:r>
              <w:rPr>
                <w:rFonts w:eastAsia="Verdana" w:cs="Times New Roman"/>
              </w:rPr>
              <w:t>Outcome</w:t>
            </w:r>
          </w:p>
        </w:tc>
        <w:tc>
          <w:tcPr>
            <w:tcW w:w="2160" w:type="dxa"/>
            <w:shd w:val="clear" w:color="auto" w:fill="auto"/>
          </w:tcPr>
          <w:p w14:paraId="20553F5B" w14:textId="2FB310E6" w:rsidR="00CF084A" w:rsidRPr="00CF3B68" w:rsidRDefault="12FE040E" w:rsidP="00F641FE">
            <w:pPr>
              <w:spacing w:before="60" w:after="60"/>
              <w:jc w:val="center"/>
              <w:rPr>
                <w:rFonts w:eastAsia="Verdana" w:cs="Times New Roman"/>
              </w:rPr>
            </w:pPr>
            <w:r w:rsidRPr="573E42A6">
              <w:rPr>
                <w:rFonts w:eastAsia="Verdana" w:cs="Times New Roman"/>
              </w:rPr>
              <w:t>20</w:t>
            </w:r>
            <w:r w:rsidR="00CF084A" w:rsidRPr="573E42A6">
              <w:rPr>
                <w:rFonts w:eastAsia="Verdana" w:cs="Times New Roman"/>
              </w:rPr>
              <w:t xml:space="preserve"> / 2</w:t>
            </w:r>
            <w:r w:rsidR="7E0EE571" w:rsidRPr="573E42A6">
              <w:rPr>
                <w:rFonts w:eastAsia="Verdana" w:cs="Times New Roman"/>
              </w:rPr>
              <w:t>2</w:t>
            </w:r>
          </w:p>
        </w:tc>
        <w:tc>
          <w:tcPr>
            <w:tcW w:w="1980" w:type="dxa"/>
            <w:shd w:val="clear" w:color="auto" w:fill="auto"/>
          </w:tcPr>
          <w:p w14:paraId="016C47ED" w14:textId="2E740528" w:rsidR="00CF084A" w:rsidRPr="00CF3B68" w:rsidRDefault="00CF084A" w:rsidP="00F641FE">
            <w:pPr>
              <w:spacing w:before="60" w:after="60"/>
              <w:jc w:val="center"/>
              <w:rPr>
                <w:rFonts w:eastAsia="Verdana" w:cs="Times New Roman"/>
              </w:rPr>
            </w:pPr>
            <w:r w:rsidRPr="3D77D052">
              <w:rPr>
                <w:rFonts w:eastAsia="Verdana" w:cs="Times New Roman"/>
              </w:rPr>
              <w:t>0.3</w:t>
            </w:r>
            <w:r w:rsidR="2AE95F60" w:rsidRPr="3D77D052">
              <w:rPr>
                <w:rFonts w:eastAsia="Verdana" w:cs="Times New Roman"/>
              </w:rPr>
              <w:t>902</w:t>
            </w:r>
          </w:p>
        </w:tc>
        <w:tc>
          <w:tcPr>
            <w:tcW w:w="1620" w:type="dxa"/>
            <w:shd w:val="clear" w:color="auto" w:fill="auto"/>
          </w:tcPr>
          <w:p w14:paraId="320FF59D" w14:textId="4DD035A1" w:rsidR="00CF084A" w:rsidRPr="00CF3B68" w:rsidRDefault="00CF084A" w:rsidP="00F641FE">
            <w:pPr>
              <w:spacing w:before="60" w:after="60"/>
              <w:jc w:val="center"/>
              <w:rPr>
                <w:rFonts w:eastAsia="Verdana" w:cs="Times New Roman"/>
              </w:rPr>
            </w:pPr>
            <w:r w:rsidRPr="3D77D052">
              <w:rPr>
                <w:rFonts w:eastAsia="Verdana" w:cs="Times New Roman"/>
              </w:rPr>
              <w:t>0.4</w:t>
            </w:r>
            <w:r w:rsidR="3A074E1F" w:rsidRPr="3D77D052">
              <w:rPr>
                <w:rFonts w:eastAsia="Verdana" w:cs="Times New Roman"/>
              </w:rPr>
              <w:t>207</w:t>
            </w:r>
          </w:p>
        </w:tc>
        <w:tc>
          <w:tcPr>
            <w:tcW w:w="2790" w:type="dxa"/>
            <w:shd w:val="clear" w:color="auto" w:fill="auto"/>
          </w:tcPr>
          <w:p w14:paraId="294E4973" w14:textId="2836301D" w:rsidR="00CF084A" w:rsidRPr="00CF3B68" w:rsidRDefault="00CF084A" w:rsidP="00F641FE">
            <w:pPr>
              <w:spacing w:before="60" w:after="60"/>
              <w:jc w:val="center"/>
              <w:rPr>
                <w:rFonts w:eastAsia="Verdana" w:cs="Times New Roman"/>
              </w:rPr>
            </w:pPr>
            <w:r w:rsidRPr="3D77D052">
              <w:rPr>
                <w:rFonts w:eastAsia="Verdana" w:cs="Times New Roman"/>
              </w:rPr>
              <w:t>5</w:t>
            </w:r>
            <w:r w:rsidR="5A191B46" w:rsidRPr="3D77D052">
              <w:rPr>
                <w:rFonts w:eastAsia="Verdana" w:cs="Times New Roman"/>
              </w:rPr>
              <w:t>%</w:t>
            </w:r>
            <w:r w:rsidRPr="3D77D052">
              <w:rPr>
                <w:rFonts w:eastAsia="Verdana" w:cs="Times New Roman"/>
              </w:rPr>
              <w:t xml:space="preserve"> </w:t>
            </w:r>
            <w:r w:rsidR="34D239BF" w:rsidRPr="3D77D052">
              <w:rPr>
                <w:rFonts w:eastAsia="Verdana" w:cs="Times New Roman"/>
              </w:rPr>
              <w:t>Gap Closure</w:t>
            </w:r>
            <w:r w:rsidRPr="3D77D052">
              <w:rPr>
                <w:rFonts w:eastAsia="Verdana" w:cs="Times New Roman"/>
              </w:rPr>
              <w:t xml:space="preserve"> </w:t>
            </w:r>
            <w:r w:rsidRPr="3D77D052">
              <w:rPr>
                <w:rFonts w:ascii="Wingdings" w:eastAsia="Wingdings" w:hAnsi="Wingdings" w:cs="Wingdings"/>
              </w:rPr>
              <w:t>á</w:t>
            </w:r>
          </w:p>
        </w:tc>
      </w:tr>
      <w:tr w:rsidR="00CF084A" w:rsidRPr="00CF3B68" w14:paraId="14E45190" w14:textId="77777777" w:rsidTr="573E42A6">
        <w:trPr>
          <w:cantSplit/>
          <w:trHeight w:val="628"/>
        </w:trPr>
        <w:tc>
          <w:tcPr>
            <w:tcW w:w="4136" w:type="dxa"/>
            <w:shd w:val="clear" w:color="auto" w:fill="auto"/>
          </w:tcPr>
          <w:p w14:paraId="1CD0298B" w14:textId="77777777" w:rsidR="00CF084A" w:rsidRPr="00CF3B68" w:rsidRDefault="00CF084A" w:rsidP="00F641FE">
            <w:pPr>
              <w:spacing w:before="60" w:after="60"/>
              <w:rPr>
                <w:rFonts w:eastAsia="Verdana" w:cs="Times New Roman"/>
              </w:rPr>
            </w:pPr>
            <w:r w:rsidRPr="00CF3B68">
              <w:rPr>
                <w:rFonts w:eastAsia="Verdana" w:cs="Times New Roman"/>
              </w:rPr>
              <w:t>Influenza Immunization</w:t>
            </w:r>
            <w:r>
              <w:rPr>
                <w:rFonts w:eastAsia="Verdana" w:cs="Times New Roman"/>
              </w:rPr>
              <w:t xml:space="preserve"> Screening</w:t>
            </w:r>
          </w:p>
        </w:tc>
        <w:tc>
          <w:tcPr>
            <w:tcW w:w="1259" w:type="dxa"/>
          </w:tcPr>
          <w:p w14:paraId="78D68120" w14:textId="77777777" w:rsidR="00CF084A" w:rsidRPr="00CF3B68" w:rsidRDefault="00CF084A" w:rsidP="00F641FE">
            <w:pPr>
              <w:spacing w:before="60" w:after="60"/>
              <w:jc w:val="center"/>
              <w:rPr>
                <w:rFonts w:eastAsia="Verdana" w:cs="Times New Roman"/>
              </w:rPr>
            </w:pPr>
            <w:r>
              <w:rPr>
                <w:rFonts w:eastAsia="Verdana" w:cs="Times New Roman"/>
              </w:rPr>
              <w:t>Process</w:t>
            </w:r>
          </w:p>
        </w:tc>
        <w:tc>
          <w:tcPr>
            <w:tcW w:w="2160" w:type="dxa"/>
            <w:shd w:val="clear" w:color="auto" w:fill="auto"/>
          </w:tcPr>
          <w:p w14:paraId="58249B57" w14:textId="003A4F93" w:rsidR="00CF084A" w:rsidRPr="00CF3B68" w:rsidRDefault="74476D53" w:rsidP="00F641FE">
            <w:pPr>
              <w:spacing w:before="60" w:after="60"/>
              <w:jc w:val="center"/>
              <w:rPr>
                <w:rFonts w:eastAsia="Verdana" w:cs="Times New Roman"/>
              </w:rPr>
            </w:pPr>
            <w:r w:rsidRPr="573E42A6">
              <w:rPr>
                <w:rFonts w:eastAsia="Verdana" w:cs="Times New Roman"/>
              </w:rPr>
              <w:t>22</w:t>
            </w:r>
            <w:r w:rsidR="00CF084A" w:rsidRPr="573E42A6">
              <w:rPr>
                <w:rFonts w:eastAsia="Verdana" w:cs="Times New Roman"/>
              </w:rPr>
              <w:t xml:space="preserve"> / </w:t>
            </w:r>
            <w:r w:rsidR="2DE32FE5" w:rsidRPr="573E42A6">
              <w:rPr>
                <w:rFonts w:eastAsia="Verdana" w:cs="Times New Roman"/>
              </w:rPr>
              <w:t>22</w:t>
            </w:r>
          </w:p>
        </w:tc>
        <w:tc>
          <w:tcPr>
            <w:tcW w:w="1980" w:type="dxa"/>
            <w:shd w:val="clear" w:color="auto" w:fill="auto"/>
          </w:tcPr>
          <w:p w14:paraId="0F68360B" w14:textId="69788991" w:rsidR="00CF084A" w:rsidRPr="00CF3B68" w:rsidRDefault="00CF084A" w:rsidP="00F641FE">
            <w:pPr>
              <w:spacing w:before="60" w:after="60"/>
              <w:jc w:val="center"/>
              <w:rPr>
                <w:rFonts w:eastAsia="Verdana" w:cs="Times New Roman"/>
              </w:rPr>
            </w:pPr>
            <w:r w:rsidRPr="3D77D052">
              <w:rPr>
                <w:rFonts w:eastAsia="Verdana" w:cs="Times New Roman"/>
              </w:rPr>
              <w:t>0.3</w:t>
            </w:r>
            <w:r w:rsidR="1FA198A0" w:rsidRPr="3D77D052">
              <w:rPr>
                <w:rFonts w:eastAsia="Verdana" w:cs="Times New Roman"/>
              </w:rPr>
              <w:t>114</w:t>
            </w:r>
          </w:p>
        </w:tc>
        <w:tc>
          <w:tcPr>
            <w:tcW w:w="1620" w:type="dxa"/>
            <w:shd w:val="clear" w:color="auto" w:fill="auto"/>
          </w:tcPr>
          <w:p w14:paraId="2BEE0AE1" w14:textId="3279EA59" w:rsidR="00CF084A" w:rsidRPr="00CF3B68" w:rsidRDefault="00CF084A" w:rsidP="00F641FE">
            <w:pPr>
              <w:spacing w:before="60" w:after="60"/>
              <w:jc w:val="center"/>
              <w:rPr>
                <w:rFonts w:eastAsia="Verdana" w:cs="Times New Roman"/>
              </w:rPr>
            </w:pPr>
            <w:r w:rsidRPr="3D77D052">
              <w:rPr>
                <w:rFonts w:eastAsia="Verdana" w:cs="Times New Roman"/>
              </w:rPr>
              <w:t>0.</w:t>
            </w:r>
            <w:r w:rsidR="73101FEB" w:rsidRPr="3D77D052">
              <w:rPr>
                <w:rFonts w:eastAsia="Verdana" w:cs="Times New Roman"/>
              </w:rPr>
              <w:t>3458</w:t>
            </w:r>
          </w:p>
        </w:tc>
        <w:tc>
          <w:tcPr>
            <w:tcW w:w="2790" w:type="dxa"/>
            <w:shd w:val="clear" w:color="auto" w:fill="auto"/>
          </w:tcPr>
          <w:p w14:paraId="66242D22" w14:textId="6F3AA493" w:rsidR="00CF084A" w:rsidRPr="00CF3B68" w:rsidRDefault="73101FEB" w:rsidP="00F641FE">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w:t>
            </w:r>
            <w:r w:rsidR="5943C9C2" w:rsidRPr="3D77D052">
              <w:rPr>
                <w:rFonts w:eastAsia="Verdana" w:cs="Times New Roman"/>
              </w:rPr>
              <w:t>G</w:t>
            </w:r>
            <w:r w:rsidR="00CF084A" w:rsidRPr="3D77D052">
              <w:rPr>
                <w:rFonts w:eastAsia="Verdana" w:cs="Times New Roman"/>
              </w:rPr>
              <w:t xml:space="preserve">ap </w:t>
            </w:r>
            <w:r w:rsidR="6FF86376" w:rsidRPr="3D77D052">
              <w:rPr>
                <w:rFonts w:eastAsia="Verdana" w:cs="Times New Roman"/>
              </w:rPr>
              <w:t>C</w:t>
            </w:r>
            <w:r w:rsidR="00CF084A" w:rsidRPr="3D77D052">
              <w:rPr>
                <w:rFonts w:eastAsia="Verdana" w:cs="Times New Roman"/>
              </w:rPr>
              <w:t xml:space="preserve">losure </w:t>
            </w:r>
            <w:r w:rsidR="00CF084A" w:rsidRPr="3D77D052">
              <w:rPr>
                <w:rFonts w:ascii="Wingdings" w:eastAsia="Wingdings" w:hAnsi="Wingdings" w:cs="Wingdings"/>
              </w:rPr>
              <w:t>á</w:t>
            </w:r>
          </w:p>
        </w:tc>
      </w:tr>
      <w:tr w:rsidR="00CF084A" w:rsidRPr="00CF3B68" w14:paraId="53259BFB" w14:textId="77777777" w:rsidTr="573E42A6">
        <w:trPr>
          <w:cantSplit/>
          <w:trHeight w:val="580"/>
        </w:trPr>
        <w:tc>
          <w:tcPr>
            <w:tcW w:w="4136" w:type="dxa"/>
            <w:shd w:val="clear" w:color="auto" w:fill="auto"/>
          </w:tcPr>
          <w:p w14:paraId="1619BD7C" w14:textId="77777777" w:rsidR="00CF084A" w:rsidRPr="00CF3B68" w:rsidRDefault="00CF084A" w:rsidP="00F641FE">
            <w:pPr>
              <w:spacing w:before="60" w:after="60"/>
              <w:rPr>
                <w:rFonts w:eastAsia="Verdana" w:cs="Times New Roman"/>
              </w:rPr>
            </w:pPr>
            <w:r w:rsidRPr="00CF3B68">
              <w:rPr>
                <w:rFonts w:eastAsia="Verdana" w:cs="Times New Roman"/>
              </w:rPr>
              <w:t>Screening for Depression and Follow-Up Plan</w:t>
            </w:r>
          </w:p>
        </w:tc>
        <w:tc>
          <w:tcPr>
            <w:tcW w:w="1259" w:type="dxa"/>
          </w:tcPr>
          <w:p w14:paraId="7486EC0D" w14:textId="77777777" w:rsidR="00CF084A" w:rsidRPr="00CF3B68" w:rsidRDefault="00CF084A" w:rsidP="00F641FE">
            <w:pPr>
              <w:spacing w:before="60" w:after="60"/>
              <w:jc w:val="center"/>
              <w:rPr>
                <w:rFonts w:eastAsia="Verdana" w:cs="Times New Roman"/>
              </w:rPr>
            </w:pPr>
            <w:r>
              <w:rPr>
                <w:rFonts w:eastAsia="Verdana" w:cs="Times New Roman"/>
              </w:rPr>
              <w:t>Process</w:t>
            </w:r>
          </w:p>
        </w:tc>
        <w:tc>
          <w:tcPr>
            <w:tcW w:w="2160" w:type="dxa"/>
            <w:shd w:val="clear" w:color="auto" w:fill="auto"/>
          </w:tcPr>
          <w:p w14:paraId="771A9CCA" w14:textId="57431C51" w:rsidR="00CF084A" w:rsidRPr="00CF3B68" w:rsidRDefault="3FF29816" w:rsidP="00F641FE">
            <w:pPr>
              <w:spacing w:before="60" w:after="60"/>
              <w:jc w:val="center"/>
              <w:rPr>
                <w:rFonts w:eastAsia="Verdana" w:cs="Times New Roman"/>
              </w:rPr>
            </w:pPr>
            <w:r w:rsidRPr="573E42A6">
              <w:rPr>
                <w:rFonts w:eastAsia="Verdana" w:cs="Times New Roman"/>
              </w:rPr>
              <w:t>22</w:t>
            </w:r>
            <w:r w:rsidR="00CF084A" w:rsidRPr="573E42A6">
              <w:rPr>
                <w:rFonts w:eastAsia="Verdana" w:cs="Times New Roman"/>
              </w:rPr>
              <w:t xml:space="preserve"> / 2</w:t>
            </w:r>
            <w:r w:rsidR="58CB7A18" w:rsidRPr="573E42A6">
              <w:rPr>
                <w:rFonts w:eastAsia="Verdana" w:cs="Times New Roman"/>
              </w:rPr>
              <w:t>2</w:t>
            </w:r>
          </w:p>
        </w:tc>
        <w:tc>
          <w:tcPr>
            <w:tcW w:w="1980" w:type="dxa"/>
            <w:shd w:val="clear" w:color="auto" w:fill="auto"/>
          </w:tcPr>
          <w:p w14:paraId="52FDEB24" w14:textId="3E31F814" w:rsidR="00CF084A" w:rsidRPr="00CF3B68" w:rsidRDefault="00CF084A" w:rsidP="00F641FE">
            <w:pPr>
              <w:spacing w:before="60" w:after="60"/>
              <w:jc w:val="center"/>
              <w:rPr>
                <w:rFonts w:eastAsia="Verdana" w:cs="Times New Roman"/>
              </w:rPr>
            </w:pPr>
            <w:r w:rsidRPr="3D77D052">
              <w:rPr>
                <w:rFonts w:eastAsia="Verdana" w:cs="Times New Roman"/>
              </w:rPr>
              <w:t>0.4</w:t>
            </w:r>
            <w:r w:rsidR="510A885F" w:rsidRPr="3D77D052">
              <w:rPr>
                <w:rFonts w:eastAsia="Verdana" w:cs="Times New Roman"/>
              </w:rPr>
              <w:t>261</w:t>
            </w:r>
          </w:p>
        </w:tc>
        <w:tc>
          <w:tcPr>
            <w:tcW w:w="1620" w:type="dxa"/>
            <w:shd w:val="clear" w:color="auto" w:fill="auto"/>
          </w:tcPr>
          <w:p w14:paraId="7232A45C" w14:textId="5C764DE0" w:rsidR="00CF084A" w:rsidRPr="00CF3B68" w:rsidRDefault="00CF084A" w:rsidP="00F641FE">
            <w:pPr>
              <w:spacing w:before="60" w:after="60"/>
              <w:jc w:val="center"/>
              <w:rPr>
                <w:rFonts w:eastAsia="Verdana" w:cs="Times New Roman"/>
              </w:rPr>
            </w:pPr>
            <w:r w:rsidRPr="3D77D052">
              <w:rPr>
                <w:rFonts w:eastAsia="Verdana" w:cs="Times New Roman"/>
              </w:rPr>
              <w:t>0.4</w:t>
            </w:r>
            <w:r w:rsidR="5593406C" w:rsidRPr="3D77D052">
              <w:rPr>
                <w:rFonts w:eastAsia="Verdana" w:cs="Times New Roman"/>
              </w:rPr>
              <w:t>54</w:t>
            </w:r>
            <w:r w:rsidRPr="3D77D052">
              <w:rPr>
                <w:rFonts w:eastAsia="Verdana" w:cs="Times New Roman"/>
              </w:rPr>
              <w:t>8</w:t>
            </w:r>
          </w:p>
        </w:tc>
        <w:tc>
          <w:tcPr>
            <w:tcW w:w="2790" w:type="dxa"/>
            <w:shd w:val="clear" w:color="auto" w:fill="auto"/>
          </w:tcPr>
          <w:p w14:paraId="1BD846EC" w14:textId="49E2C6D4" w:rsidR="00CF084A" w:rsidRPr="00CF3B68" w:rsidRDefault="087D7EA0" w:rsidP="00F641FE">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w:t>
            </w:r>
            <w:r w:rsidR="02385206" w:rsidRPr="3D77D052">
              <w:rPr>
                <w:rFonts w:eastAsia="Verdana" w:cs="Times New Roman"/>
              </w:rPr>
              <w:t>G</w:t>
            </w:r>
            <w:r w:rsidR="00CF084A" w:rsidRPr="3D77D052">
              <w:rPr>
                <w:rFonts w:eastAsia="Verdana" w:cs="Times New Roman"/>
              </w:rPr>
              <w:t xml:space="preserve">ap </w:t>
            </w:r>
            <w:r w:rsidR="1E954C3C" w:rsidRPr="3D77D052">
              <w:rPr>
                <w:rFonts w:eastAsia="Verdana" w:cs="Times New Roman"/>
              </w:rPr>
              <w:t>C</w:t>
            </w:r>
            <w:r w:rsidR="00CF084A" w:rsidRPr="3D77D052">
              <w:rPr>
                <w:rFonts w:eastAsia="Verdana" w:cs="Times New Roman"/>
              </w:rPr>
              <w:t xml:space="preserve">losure </w:t>
            </w:r>
            <w:r w:rsidR="00CF084A" w:rsidRPr="3D77D052">
              <w:rPr>
                <w:rFonts w:ascii="Wingdings" w:eastAsia="Wingdings" w:hAnsi="Wingdings" w:cs="Wingdings"/>
              </w:rPr>
              <w:t>á</w:t>
            </w:r>
          </w:p>
        </w:tc>
      </w:tr>
      <w:tr w:rsidR="00CF084A" w:rsidRPr="00CF3B68" w14:paraId="16C8A94F" w14:textId="77777777" w:rsidTr="573E42A6">
        <w:trPr>
          <w:cantSplit/>
          <w:trHeight w:val="580"/>
        </w:trPr>
        <w:tc>
          <w:tcPr>
            <w:tcW w:w="4136" w:type="dxa"/>
            <w:shd w:val="clear" w:color="auto" w:fill="auto"/>
          </w:tcPr>
          <w:p w14:paraId="64DDDAA0" w14:textId="77777777" w:rsidR="00CF084A" w:rsidRPr="00CF3B68" w:rsidRDefault="00CF084A" w:rsidP="00F641FE">
            <w:pPr>
              <w:spacing w:before="60" w:after="60"/>
              <w:rPr>
                <w:rFonts w:eastAsia="Verdana" w:cs="Times New Roman"/>
              </w:rPr>
            </w:pPr>
            <w:r w:rsidRPr="00CF3B68">
              <w:rPr>
                <w:rFonts w:eastAsia="Verdana" w:cs="Times New Roman"/>
              </w:rPr>
              <w:t>Tobacco Use: Screening &amp; Cessation Intervention</w:t>
            </w:r>
          </w:p>
        </w:tc>
        <w:tc>
          <w:tcPr>
            <w:tcW w:w="1259" w:type="dxa"/>
          </w:tcPr>
          <w:p w14:paraId="2E19224A" w14:textId="77777777" w:rsidR="00CF084A" w:rsidRDefault="00CF084A" w:rsidP="00F641FE">
            <w:pPr>
              <w:spacing w:before="60" w:after="60"/>
              <w:jc w:val="center"/>
              <w:rPr>
                <w:rFonts w:eastAsia="Verdana" w:cs="Times New Roman"/>
              </w:rPr>
            </w:pPr>
            <w:r>
              <w:rPr>
                <w:rFonts w:eastAsia="Verdana" w:cs="Times New Roman"/>
              </w:rPr>
              <w:t>Process</w:t>
            </w:r>
          </w:p>
        </w:tc>
        <w:tc>
          <w:tcPr>
            <w:tcW w:w="2160" w:type="dxa"/>
            <w:shd w:val="clear" w:color="auto" w:fill="auto"/>
          </w:tcPr>
          <w:p w14:paraId="15453585" w14:textId="0A3500E3" w:rsidR="00CF084A" w:rsidRDefault="4B99FD79" w:rsidP="00F641FE">
            <w:pPr>
              <w:spacing w:before="60" w:after="60"/>
              <w:jc w:val="center"/>
              <w:rPr>
                <w:rFonts w:eastAsia="Verdana" w:cs="Times New Roman"/>
              </w:rPr>
            </w:pPr>
            <w:r w:rsidRPr="573E42A6">
              <w:rPr>
                <w:rFonts w:eastAsia="Verdana" w:cs="Times New Roman"/>
              </w:rPr>
              <w:t>22</w:t>
            </w:r>
            <w:r w:rsidR="00CF084A" w:rsidRPr="573E42A6">
              <w:rPr>
                <w:rFonts w:eastAsia="Verdana" w:cs="Times New Roman"/>
              </w:rPr>
              <w:t xml:space="preserve"> / 2</w:t>
            </w:r>
            <w:r w:rsidR="7DD16256" w:rsidRPr="573E42A6">
              <w:rPr>
                <w:rFonts w:eastAsia="Verdana" w:cs="Times New Roman"/>
              </w:rPr>
              <w:t>2</w:t>
            </w:r>
          </w:p>
        </w:tc>
        <w:tc>
          <w:tcPr>
            <w:tcW w:w="1980" w:type="dxa"/>
            <w:shd w:val="clear" w:color="auto" w:fill="auto"/>
          </w:tcPr>
          <w:p w14:paraId="1B22F17B" w14:textId="3D0A48E4" w:rsidR="00CF084A" w:rsidRPr="00CF3B68" w:rsidRDefault="00CF084A" w:rsidP="00F641FE">
            <w:pPr>
              <w:spacing w:before="60" w:after="60"/>
              <w:jc w:val="center"/>
              <w:rPr>
                <w:rFonts w:eastAsia="Verdana" w:cs="Times New Roman"/>
              </w:rPr>
            </w:pPr>
            <w:r w:rsidRPr="3D77D052">
              <w:rPr>
                <w:rFonts w:eastAsia="Verdana" w:cs="Times New Roman"/>
              </w:rPr>
              <w:t>0.</w:t>
            </w:r>
            <w:r w:rsidR="6F7EE1ED" w:rsidRPr="3D77D052">
              <w:rPr>
                <w:rFonts w:eastAsia="Verdana" w:cs="Times New Roman"/>
              </w:rPr>
              <w:t>8496</w:t>
            </w:r>
          </w:p>
        </w:tc>
        <w:tc>
          <w:tcPr>
            <w:tcW w:w="1620" w:type="dxa"/>
            <w:shd w:val="clear" w:color="auto" w:fill="auto"/>
          </w:tcPr>
          <w:p w14:paraId="2696BE12" w14:textId="40891D44" w:rsidR="00CF084A" w:rsidRPr="00CF3B68" w:rsidRDefault="00CF084A" w:rsidP="00F641FE">
            <w:pPr>
              <w:spacing w:before="60" w:after="60"/>
              <w:jc w:val="center"/>
              <w:rPr>
                <w:rFonts w:eastAsia="Verdana" w:cs="Times New Roman"/>
              </w:rPr>
            </w:pPr>
            <w:r w:rsidRPr="3D77D052">
              <w:rPr>
                <w:rFonts w:eastAsia="Verdana" w:cs="Times New Roman"/>
              </w:rPr>
              <w:t>0.</w:t>
            </w:r>
            <w:r w:rsidR="01AA40D6" w:rsidRPr="3D77D052">
              <w:rPr>
                <w:rFonts w:eastAsia="Verdana" w:cs="Times New Roman"/>
              </w:rPr>
              <w:t>8571</w:t>
            </w:r>
          </w:p>
        </w:tc>
        <w:tc>
          <w:tcPr>
            <w:tcW w:w="2790" w:type="dxa"/>
            <w:shd w:val="clear" w:color="auto" w:fill="auto"/>
          </w:tcPr>
          <w:p w14:paraId="00068FD6" w14:textId="0E655D6D" w:rsidR="00CF084A" w:rsidRDefault="2B582A94" w:rsidP="00F641FE">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w:t>
            </w:r>
            <w:r w:rsidR="0F26FF5B" w:rsidRPr="3D77D052">
              <w:rPr>
                <w:rFonts w:eastAsia="Verdana" w:cs="Times New Roman"/>
              </w:rPr>
              <w:t>G</w:t>
            </w:r>
            <w:r w:rsidR="00CF084A" w:rsidRPr="3D77D052">
              <w:rPr>
                <w:rFonts w:eastAsia="Verdana" w:cs="Times New Roman"/>
              </w:rPr>
              <w:t xml:space="preserve">ap </w:t>
            </w:r>
            <w:r w:rsidR="33815B3C" w:rsidRPr="3D77D052">
              <w:rPr>
                <w:rFonts w:eastAsia="Verdana" w:cs="Times New Roman"/>
              </w:rPr>
              <w:t>C</w:t>
            </w:r>
            <w:r w:rsidR="00CF084A" w:rsidRPr="3D77D052">
              <w:rPr>
                <w:rFonts w:eastAsia="Verdana" w:cs="Times New Roman"/>
              </w:rPr>
              <w:t xml:space="preserve">losure </w:t>
            </w:r>
            <w:r w:rsidR="00CF084A" w:rsidRPr="3D77D052">
              <w:rPr>
                <w:rFonts w:ascii="Wingdings" w:eastAsia="Wingdings" w:hAnsi="Wingdings" w:cs="Wingdings"/>
              </w:rPr>
              <w:t>á</w:t>
            </w:r>
          </w:p>
        </w:tc>
      </w:tr>
      <w:tr w:rsidR="00CF084A" w:rsidRPr="00CF3B68" w14:paraId="5B7C7C0C" w14:textId="77777777" w:rsidTr="573E42A6">
        <w:trPr>
          <w:cantSplit/>
          <w:trHeight w:val="580"/>
        </w:trPr>
        <w:tc>
          <w:tcPr>
            <w:tcW w:w="4136" w:type="dxa"/>
            <w:shd w:val="clear" w:color="auto" w:fill="auto"/>
          </w:tcPr>
          <w:p w14:paraId="2B1407C1" w14:textId="77777777" w:rsidR="00CF084A" w:rsidRPr="00CF3B68" w:rsidRDefault="00CF084A" w:rsidP="00F641FE">
            <w:pPr>
              <w:spacing w:before="60" w:after="60"/>
              <w:rPr>
                <w:rFonts w:eastAsia="Verdana" w:cs="Times New Roman"/>
              </w:rPr>
            </w:pPr>
            <w:r w:rsidRPr="00CF3B68">
              <w:rPr>
                <w:rFonts w:eastAsia="Verdana" w:cs="Times New Roman"/>
              </w:rPr>
              <w:t>Tobacco Use and Help with Quitting Among Adolescents</w:t>
            </w:r>
          </w:p>
        </w:tc>
        <w:tc>
          <w:tcPr>
            <w:tcW w:w="1259" w:type="dxa"/>
          </w:tcPr>
          <w:p w14:paraId="3A7A4642" w14:textId="77777777" w:rsidR="00CF084A" w:rsidRPr="00CF3B68" w:rsidRDefault="00CF084A" w:rsidP="00F641FE">
            <w:pPr>
              <w:spacing w:before="60" w:after="60"/>
              <w:jc w:val="center"/>
              <w:rPr>
                <w:rFonts w:eastAsia="Verdana" w:cs="Times New Roman"/>
              </w:rPr>
            </w:pPr>
            <w:r>
              <w:rPr>
                <w:rFonts w:eastAsia="Verdana" w:cs="Times New Roman"/>
              </w:rPr>
              <w:t>Process</w:t>
            </w:r>
          </w:p>
        </w:tc>
        <w:tc>
          <w:tcPr>
            <w:tcW w:w="2160" w:type="dxa"/>
            <w:shd w:val="clear" w:color="auto" w:fill="auto"/>
          </w:tcPr>
          <w:p w14:paraId="7FE61CC0" w14:textId="48BEB132" w:rsidR="00CF084A" w:rsidRPr="00CF3B68" w:rsidRDefault="65D237DC" w:rsidP="00F641FE">
            <w:pPr>
              <w:spacing w:before="60" w:after="60"/>
              <w:jc w:val="center"/>
              <w:rPr>
                <w:rFonts w:eastAsia="Verdana" w:cs="Times New Roman"/>
              </w:rPr>
            </w:pPr>
            <w:r w:rsidRPr="573E42A6">
              <w:rPr>
                <w:rFonts w:eastAsia="Verdana" w:cs="Times New Roman"/>
              </w:rPr>
              <w:t>22</w:t>
            </w:r>
            <w:r w:rsidR="00CF084A" w:rsidRPr="573E42A6">
              <w:rPr>
                <w:rFonts w:eastAsia="Verdana" w:cs="Times New Roman"/>
              </w:rPr>
              <w:t xml:space="preserve"> / </w:t>
            </w:r>
            <w:r w:rsidR="0B030762" w:rsidRPr="573E42A6">
              <w:rPr>
                <w:rFonts w:eastAsia="Verdana" w:cs="Times New Roman"/>
              </w:rPr>
              <w:t>22</w:t>
            </w:r>
          </w:p>
        </w:tc>
        <w:tc>
          <w:tcPr>
            <w:tcW w:w="1980" w:type="dxa"/>
            <w:shd w:val="clear" w:color="auto" w:fill="auto"/>
          </w:tcPr>
          <w:p w14:paraId="39E9FC98" w14:textId="2953742B" w:rsidR="00CF084A" w:rsidRPr="00CF3B68" w:rsidRDefault="00CF084A" w:rsidP="00F641FE">
            <w:pPr>
              <w:spacing w:before="60" w:after="60"/>
              <w:jc w:val="center"/>
              <w:rPr>
                <w:rFonts w:eastAsia="Verdana" w:cs="Times New Roman"/>
              </w:rPr>
            </w:pPr>
            <w:r w:rsidRPr="3D77D052">
              <w:rPr>
                <w:rFonts w:eastAsia="Verdana" w:cs="Times New Roman"/>
              </w:rPr>
              <w:t>0.7</w:t>
            </w:r>
            <w:r w:rsidR="2B877D05" w:rsidRPr="3D77D052">
              <w:rPr>
                <w:rFonts w:eastAsia="Verdana" w:cs="Times New Roman"/>
              </w:rPr>
              <w:t>339</w:t>
            </w:r>
          </w:p>
        </w:tc>
        <w:tc>
          <w:tcPr>
            <w:tcW w:w="1620" w:type="dxa"/>
            <w:shd w:val="clear" w:color="auto" w:fill="auto"/>
          </w:tcPr>
          <w:p w14:paraId="608C1D05" w14:textId="13B278CC" w:rsidR="00CF084A" w:rsidRPr="00CF3B68" w:rsidRDefault="00CF084A" w:rsidP="00F641FE">
            <w:pPr>
              <w:spacing w:before="60" w:after="60"/>
              <w:jc w:val="center"/>
              <w:rPr>
                <w:rFonts w:eastAsia="Verdana" w:cs="Times New Roman"/>
              </w:rPr>
            </w:pPr>
            <w:r w:rsidRPr="3D77D052">
              <w:rPr>
                <w:rFonts w:eastAsia="Verdana" w:cs="Times New Roman"/>
              </w:rPr>
              <w:t>0.7</w:t>
            </w:r>
            <w:r w:rsidR="6CC17BF2" w:rsidRPr="3D77D052">
              <w:rPr>
                <w:rFonts w:eastAsia="Verdana" w:cs="Times New Roman"/>
              </w:rPr>
              <w:t>472</w:t>
            </w:r>
          </w:p>
        </w:tc>
        <w:tc>
          <w:tcPr>
            <w:tcW w:w="2790" w:type="dxa"/>
            <w:shd w:val="clear" w:color="auto" w:fill="auto"/>
          </w:tcPr>
          <w:p w14:paraId="7A4245CB" w14:textId="3A8BFD91" w:rsidR="00CF084A" w:rsidRPr="00CF3B68" w:rsidRDefault="4EA431B4" w:rsidP="00F641FE">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w:t>
            </w:r>
            <w:r w:rsidR="3660BD17" w:rsidRPr="3D77D052">
              <w:rPr>
                <w:rFonts w:eastAsia="Verdana" w:cs="Times New Roman"/>
              </w:rPr>
              <w:t>G</w:t>
            </w:r>
            <w:r w:rsidR="00CF084A" w:rsidRPr="3D77D052">
              <w:rPr>
                <w:rFonts w:eastAsia="Verdana" w:cs="Times New Roman"/>
              </w:rPr>
              <w:t xml:space="preserve">ap </w:t>
            </w:r>
            <w:r w:rsidR="665C8792" w:rsidRPr="3D77D052">
              <w:rPr>
                <w:rFonts w:eastAsia="Verdana" w:cs="Times New Roman"/>
              </w:rPr>
              <w:t>C</w:t>
            </w:r>
            <w:r w:rsidR="00CF084A" w:rsidRPr="3D77D052">
              <w:rPr>
                <w:rFonts w:eastAsia="Verdana" w:cs="Times New Roman"/>
              </w:rPr>
              <w:t xml:space="preserve">losure </w:t>
            </w:r>
            <w:r w:rsidR="00CF084A" w:rsidRPr="3D77D052">
              <w:rPr>
                <w:rFonts w:ascii="Wingdings" w:eastAsia="Wingdings" w:hAnsi="Wingdings" w:cs="Wingdings"/>
              </w:rPr>
              <w:t>á</w:t>
            </w:r>
          </w:p>
        </w:tc>
      </w:tr>
    </w:tbl>
    <w:p w14:paraId="51AFC993" w14:textId="2B0ED036" w:rsidR="00CF084A" w:rsidRPr="00B06CC9" w:rsidRDefault="00CF084A" w:rsidP="00512B19">
      <w:pPr>
        <w:pStyle w:val="Heading2"/>
        <w:spacing w:after="0"/>
        <w:rPr>
          <w:sz w:val="28"/>
          <w:szCs w:val="28"/>
        </w:rPr>
      </w:pPr>
      <w:bookmarkStart w:id="39" w:name="_Toc156472352"/>
      <w:r w:rsidRPr="00B06CC9">
        <w:rPr>
          <w:bCs/>
          <w:sz w:val="28"/>
          <w:szCs w:val="28"/>
        </w:rPr>
        <w:lastRenderedPageBreak/>
        <w:t xml:space="preserve">Table </w:t>
      </w:r>
      <w:r w:rsidR="0018274E" w:rsidRPr="00B06CC9">
        <w:rPr>
          <w:bCs/>
          <w:sz w:val="28"/>
          <w:szCs w:val="28"/>
        </w:rPr>
        <w:t>9</w:t>
      </w:r>
      <w:r w:rsidRPr="00B06CC9">
        <w:rPr>
          <w:sz w:val="28"/>
          <w:szCs w:val="28"/>
        </w:rPr>
        <w:t>. RAPPS Targets</w:t>
      </w:r>
      <w:bookmarkEnd w:id="39"/>
    </w:p>
    <w:tbl>
      <w:tblPr>
        <w:tblStyle w:val="TableGrid1"/>
        <w:tblW w:w="13945" w:type="dxa"/>
        <w:tblLook w:val="04A0" w:firstRow="1" w:lastRow="0" w:firstColumn="1" w:lastColumn="0" w:noHBand="0" w:noVBand="1"/>
      </w:tblPr>
      <w:tblGrid>
        <w:gridCol w:w="4135"/>
        <w:gridCol w:w="1800"/>
        <w:gridCol w:w="1980"/>
        <w:gridCol w:w="1620"/>
        <w:gridCol w:w="1620"/>
        <w:gridCol w:w="2790"/>
      </w:tblGrid>
      <w:tr w:rsidR="00CF084A" w:rsidRPr="00CF3B68" w14:paraId="7338B27C" w14:textId="77777777" w:rsidTr="573E42A6">
        <w:trPr>
          <w:trHeight w:val="641"/>
        </w:trPr>
        <w:tc>
          <w:tcPr>
            <w:tcW w:w="4135" w:type="dxa"/>
            <w:tcBorders>
              <w:bottom w:val="single" w:sz="4" w:space="0" w:color="auto"/>
            </w:tcBorders>
            <w:shd w:val="clear" w:color="auto" w:fill="022167"/>
          </w:tcPr>
          <w:p w14:paraId="5FD4F7D9" w14:textId="77777777" w:rsidR="00CF084A" w:rsidRPr="00CF3B68" w:rsidRDefault="00CF084A" w:rsidP="00F641FE">
            <w:pPr>
              <w:spacing w:before="60" w:after="60"/>
              <w:rPr>
                <w:rFonts w:eastAsia="Verdana" w:cs="Times New Roman"/>
              </w:rPr>
            </w:pPr>
            <w:r>
              <w:rPr>
                <w:rFonts w:eastAsia="Verdana" w:cs="Times New Roman"/>
              </w:rPr>
              <w:t>RAPPS Measures</w:t>
            </w:r>
          </w:p>
        </w:tc>
        <w:tc>
          <w:tcPr>
            <w:tcW w:w="1800" w:type="dxa"/>
            <w:tcBorders>
              <w:bottom w:val="single" w:sz="4" w:space="0" w:color="auto"/>
            </w:tcBorders>
            <w:shd w:val="clear" w:color="auto" w:fill="022167"/>
          </w:tcPr>
          <w:p w14:paraId="08352BCF" w14:textId="77777777" w:rsidR="00CF084A" w:rsidRPr="00CF3B68" w:rsidRDefault="00CF084A" w:rsidP="00F641FE">
            <w:pPr>
              <w:spacing w:before="60" w:after="60"/>
              <w:rPr>
                <w:rFonts w:eastAsia="Verdana" w:cs="Times New Roman"/>
              </w:rPr>
            </w:pPr>
            <w:r>
              <w:rPr>
                <w:rFonts w:eastAsia="Verdana" w:cs="Times New Roman"/>
              </w:rPr>
              <w:t>Type of Measure</w:t>
            </w:r>
          </w:p>
        </w:tc>
        <w:tc>
          <w:tcPr>
            <w:tcW w:w="1980" w:type="dxa"/>
            <w:tcBorders>
              <w:bottom w:val="single" w:sz="4" w:space="0" w:color="auto"/>
            </w:tcBorders>
            <w:shd w:val="clear" w:color="auto" w:fill="022167"/>
          </w:tcPr>
          <w:p w14:paraId="7ADE4DDB" w14:textId="77777777" w:rsidR="00CF084A" w:rsidRPr="00CF3B68" w:rsidRDefault="00CF084A" w:rsidP="00F641FE">
            <w:pPr>
              <w:spacing w:before="60" w:after="60"/>
              <w:rPr>
                <w:rFonts w:eastAsia="Verdana" w:cs="Times New Roman"/>
              </w:rPr>
            </w:pPr>
            <w:r>
              <w:rPr>
                <w:rFonts w:eastAsia="Verdana" w:cs="Times New Roman"/>
              </w:rPr>
              <w:t>RHCs Included in Evaluation Data / Eligible RHCs</w:t>
            </w:r>
          </w:p>
        </w:tc>
        <w:tc>
          <w:tcPr>
            <w:tcW w:w="1620" w:type="dxa"/>
            <w:tcBorders>
              <w:bottom w:val="single" w:sz="4" w:space="0" w:color="auto"/>
            </w:tcBorders>
            <w:shd w:val="clear" w:color="auto" w:fill="022167"/>
          </w:tcPr>
          <w:p w14:paraId="3D5DCA76" w14:textId="57BF1634" w:rsidR="00CF084A" w:rsidRPr="00CF3B68" w:rsidRDefault="00CF084A" w:rsidP="00F641FE">
            <w:pPr>
              <w:spacing w:before="60" w:after="60"/>
              <w:rPr>
                <w:rFonts w:eastAsia="Verdana" w:cs="Times New Roman"/>
              </w:rPr>
            </w:pPr>
            <w:r w:rsidRPr="3D77D052">
              <w:rPr>
                <w:rFonts w:eastAsia="Verdana" w:cs="Times New Roman"/>
              </w:rPr>
              <w:t xml:space="preserve">Median Rate Reported by RHCs </w:t>
            </w:r>
            <w:r w:rsidR="00BF335D" w:rsidRPr="3D77D052">
              <w:rPr>
                <w:rFonts w:eastAsia="Verdana" w:cs="Times New Roman"/>
              </w:rPr>
              <w:t>for SFY202</w:t>
            </w:r>
            <w:r w:rsidR="50A2CBBD" w:rsidRPr="3D77D052">
              <w:rPr>
                <w:rFonts w:eastAsia="Verdana" w:cs="Times New Roman"/>
              </w:rPr>
              <w:t>3</w:t>
            </w:r>
            <w:r w:rsidRPr="3D77D052">
              <w:rPr>
                <w:rFonts w:eastAsia="Verdana" w:cs="Times New Roman"/>
              </w:rPr>
              <w:t xml:space="preserve"> (CY202</w:t>
            </w:r>
            <w:r w:rsidR="3938060C" w:rsidRPr="3D77D052">
              <w:rPr>
                <w:rFonts w:eastAsia="Verdana" w:cs="Times New Roman"/>
              </w:rPr>
              <w:t>2</w:t>
            </w:r>
            <w:r w:rsidRPr="3D77D052">
              <w:rPr>
                <w:rFonts w:eastAsia="Verdana" w:cs="Times New Roman"/>
              </w:rPr>
              <w:t>)</w:t>
            </w:r>
          </w:p>
        </w:tc>
        <w:tc>
          <w:tcPr>
            <w:tcW w:w="1620" w:type="dxa"/>
            <w:tcBorders>
              <w:bottom w:val="single" w:sz="4" w:space="0" w:color="auto"/>
            </w:tcBorders>
            <w:shd w:val="clear" w:color="auto" w:fill="022167"/>
          </w:tcPr>
          <w:p w14:paraId="522CED1A" w14:textId="161B1066" w:rsidR="00CF084A" w:rsidRPr="00CF3B68" w:rsidRDefault="00CF084A" w:rsidP="00F641FE">
            <w:pPr>
              <w:spacing w:before="60" w:after="60"/>
              <w:rPr>
                <w:rFonts w:eastAsia="Verdana" w:cs="Times New Roman"/>
              </w:rPr>
            </w:pPr>
            <w:r w:rsidRPr="3D77D052">
              <w:rPr>
                <w:rFonts w:eastAsia="Verdana" w:cs="Times New Roman"/>
              </w:rPr>
              <w:t xml:space="preserve">Evaluation Target for </w:t>
            </w:r>
            <w:r w:rsidR="00BF335D" w:rsidRPr="3D77D052">
              <w:rPr>
                <w:rFonts w:eastAsia="Verdana" w:cs="Times New Roman"/>
              </w:rPr>
              <w:t>SFY202</w:t>
            </w:r>
            <w:r w:rsidR="5AB6482E" w:rsidRPr="3D77D052">
              <w:rPr>
                <w:rFonts w:eastAsia="Verdana" w:cs="Times New Roman"/>
              </w:rPr>
              <w:t>5</w:t>
            </w:r>
            <w:r w:rsidRPr="3D77D052">
              <w:rPr>
                <w:rFonts w:eastAsia="Verdana" w:cs="Times New Roman"/>
              </w:rPr>
              <w:t xml:space="preserve"> (CY202</w:t>
            </w:r>
            <w:r w:rsidR="27FC9D5C" w:rsidRPr="3D77D052">
              <w:rPr>
                <w:rFonts w:eastAsia="Verdana" w:cs="Times New Roman"/>
              </w:rPr>
              <w:t>4</w:t>
            </w:r>
            <w:r w:rsidRPr="3D77D052">
              <w:rPr>
                <w:rFonts w:eastAsia="Verdana" w:cs="Times New Roman"/>
              </w:rPr>
              <w:t>)</w:t>
            </w:r>
          </w:p>
        </w:tc>
        <w:tc>
          <w:tcPr>
            <w:tcW w:w="2790" w:type="dxa"/>
            <w:tcBorders>
              <w:bottom w:val="single" w:sz="4" w:space="0" w:color="auto"/>
            </w:tcBorders>
            <w:shd w:val="clear" w:color="auto" w:fill="022167"/>
          </w:tcPr>
          <w:p w14:paraId="2090EF4A" w14:textId="77777777" w:rsidR="00CF084A" w:rsidRPr="00CF3B68" w:rsidRDefault="00CF084A" w:rsidP="00F641FE">
            <w:pPr>
              <w:spacing w:before="60" w:after="60"/>
              <w:rPr>
                <w:rFonts w:eastAsia="Verdana" w:cs="Times New Roman"/>
              </w:rPr>
            </w:pPr>
            <w:r>
              <w:rPr>
                <w:rFonts w:eastAsia="Verdana" w:cs="Times New Roman"/>
              </w:rPr>
              <w:t>How was the target determined?</w:t>
            </w:r>
          </w:p>
        </w:tc>
      </w:tr>
      <w:tr w:rsidR="00CF084A" w:rsidRPr="00CF3B68" w14:paraId="4DAF6028" w14:textId="77777777" w:rsidTr="573E42A6">
        <w:trPr>
          <w:trHeight w:val="912"/>
        </w:trPr>
        <w:tc>
          <w:tcPr>
            <w:tcW w:w="4135" w:type="dxa"/>
            <w:tcBorders>
              <w:top w:val="single" w:sz="4" w:space="0" w:color="auto"/>
              <w:left w:val="single" w:sz="4" w:space="0" w:color="auto"/>
              <w:bottom w:val="single" w:sz="4" w:space="0" w:color="auto"/>
              <w:right w:val="single" w:sz="4" w:space="0" w:color="auto"/>
            </w:tcBorders>
            <w:shd w:val="clear" w:color="auto" w:fill="auto"/>
          </w:tcPr>
          <w:p w14:paraId="61243F9F" w14:textId="77777777" w:rsidR="00CF084A" w:rsidRPr="00CF3B68" w:rsidRDefault="00CF084A" w:rsidP="00F641FE">
            <w:pPr>
              <w:spacing w:before="60" w:after="60"/>
              <w:rPr>
                <w:rFonts w:eastAsia="Verdana" w:cs="Times New Roman"/>
              </w:rPr>
            </w:pPr>
            <w:r w:rsidRPr="00CF3B68">
              <w:rPr>
                <w:rFonts w:eastAsia="Verdana" w:cs="Times New Roman"/>
              </w:rPr>
              <w:t>Preventive Care and Screening: Influenza Immunization</w:t>
            </w:r>
          </w:p>
        </w:tc>
        <w:tc>
          <w:tcPr>
            <w:tcW w:w="1800" w:type="dxa"/>
            <w:tcBorders>
              <w:top w:val="single" w:sz="4" w:space="0" w:color="auto"/>
              <w:left w:val="single" w:sz="4" w:space="0" w:color="auto"/>
              <w:bottom w:val="single" w:sz="4" w:space="0" w:color="auto"/>
              <w:right w:val="single" w:sz="4" w:space="0" w:color="auto"/>
            </w:tcBorders>
          </w:tcPr>
          <w:p w14:paraId="46A9AB46" w14:textId="77777777" w:rsidR="00CF084A" w:rsidRPr="00CF3B68" w:rsidRDefault="00CF084A" w:rsidP="00F641FE">
            <w:pPr>
              <w:spacing w:before="60" w:after="60"/>
              <w:jc w:val="center"/>
              <w:rPr>
                <w:rFonts w:eastAsia="Verdana" w:cs="Times New Roman"/>
              </w:rPr>
            </w:pPr>
            <w:r>
              <w:rPr>
                <w:rFonts w:eastAsia="Verdana" w:cs="Times New Roman"/>
              </w:rPr>
              <w:t>Process</w:t>
            </w:r>
          </w:p>
        </w:tc>
        <w:tc>
          <w:tcPr>
            <w:tcW w:w="1980" w:type="dxa"/>
            <w:tcBorders>
              <w:top w:val="single" w:sz="4" w:space="0" w:color="auto"/>
              <w:left w:val="single" w:sz="4" w:space="0" w:color="auto"/>
              <w:bottom w:val="single" w:sz="4" w:space="0" w:color="auto"/>
              <w:right w:val="single" w:sz="4" w:space="0" w:color="auto"/>
            </w:tcBorders>
          </w:tcPr>
          <w:p w14:paraId="761C8793" w14:textId="2DE38702" w:rsidR="00CF084A" w:rsidRPr="00CF3B68" w:rsidRDefault="00CF084A" w:rsidP="00F641FE">
            <w:pPr>
              <w:spacing w:before="60" w:after="60"/>
              <w:jc w:val="center"/>
              <w:rPr>
                <w:rFonts w:eastAsia="Verdana" w:cs="Times New Roman"/>
              </w:rPr>
            </w:pPr>
            <w:r w:rsidRPr="573E42A6">
              <w:rPr>
                <w:rFonts w:eastAsia="Verdana" w:cs="Times New Roman"/>
              </w:rPr>
              <w:t>1</w:t>
            </w:r>
            <w:r w:rsidR="678170E9" w:rsidRPr="573E42A6">
              <w:rPr>
                <w:rFonts w:eastAsia="Verdana" w:cs="Times New Roman"/>
              </w:rPr>
              <w:t>57</w:t>
            </w:r>
            <w:r w:rsidRPr="573E42A6">
              <w:rPr>
                <w:rFonts w:eastAsia="Verdana" w:cs="Times New Roman"/>
              </w:rPr>
              <w:t xml:space="preserve"> / 1</w:t>
            </w:r>
            <w:r w:rsidR="4A1150ED" w:rsidRPr="573E42A6">
              <w:rPr>
                <w:rFonts w:eastAsia="Verdana" w:cs="Times New Roman"/>
              </w:rPr>
              <w:t>59</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3F8A08DD" w14:textId="6BFB9591" w:rsidR="00CF084A" w:rsidRPr="00CF3B68" w:rsidRDefault="00CF084A" w:rsidP="00F641FE">
            <w:pPr>
              <w:spacing w:before="60" w:after="60"/>
              <w:jc w:val="center"/>
              <w:rPr>
                <w:rFonts w:eastAsia="Verdana" w:cs="Times New Roman"/>
              </w:rPr>
            </w:pPr>
            <w:r w:rsidRPr="3D77D052">
              <w:rPr>
                <w:rFonts w:eastAsia="Verdana" w:cs="Times New Roman"/>
              </w:rPr>
              <w:t>0.158</w:t>
            </w:r>
            <w:r w:rsidR="433DD371" w:rsidRPr="3D77D052">
              <w:rPr>
                <w:rFonts w:eastAsia="Verdana" w:cs="Times New Roman"/>
              </w:rPr>
              <w:t>4</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2D82E6DF" w14:textId="2302EFC9" w:rsidR="00CF084A" w:rsidRPr="00CF3B68" w:rsidRDefault="00CF084A" w:rsidP="00F641FE">
            <w:pPr>
              <w:spacing w:before="60" w:after="60"/>
              <w:jc w:val="center"/>
              <w:rPr>
                <w:rFonts w:eastAsia="Verdana" w:cs="Times New Roman"/>
              </w:rPr>
            </w:pPr>
            <w:r w:rsidRPr="3D77D052">
              <w:rPr>
                <w:rFonts w:eastAsia="Verdana" w:cs="Times New Roman"/>
              </w:rPr>
              <w:t>0.2</w:t>
            </w:r>
            <w:r w:rsidR="72311669" w:rsidRPr="3D77D052">
              <w:rPr>
                <w:rFonts w:eastAsia="Verdana" w:cs="Times New Roman"/>
              </w:rPr>
              <w:t>005</w:t>
            </w:r>
          </w:p>
        </w:tc>
        <w:tc>
          <w:tcPr>
            <w:tcW w:w="2790" w:type="dxa"/>
            <w:tcBorders>
              <w:top w:val="single" w:sz="4" w:space="0" w:color="auto"/>
              <w:left w:val="single" w:sz="4" w:space="0" w:color="auto"/>
              <w:bottom w:val="single" w:sz="4" w:space="0" w:color="auto"/>
              <w:right w:val="single" w:sz="4" w:space="0" w:color="auto"/>
            </w:tcBorders>
          </w:tcPr>
          <w:p w14:paraId="11DFB1A9" w14:textId="49FAF4E1" w:rsidR="00CF084A" w:rsidRPr="00CF3B68" w:rsidRDefault="72311669" w:rsidP="00F641FE">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w:t>
            </w:r>
            <w:r w:rsidR="0E66E7F3" w:rsidRPr="3D77D052">
              <w:rPr>
                <w:rFonts w:eastAsia="Verdana" w:cs="Times New Roman"/>
              </w:rPr>
              <w:t>G</w:t>
            </w:r>
            <w:r w:rsidR="00CF084A" w:rsidRPr="3D77D052">
              <w:rPr>
                <w:rFonts w:eastAsia="Verdana" w:cs="Times New Roman"/>
              </w:rPr>
              <w:t xml:space="preserve">ap </w:t>
            </w:r>
            <w:r w:rsidR="1804FB69" w:rsidRPr="3D77D052">
              <w:rPr>
                <w:rFonts w:eastAsia="Verdana" w:cs="Times New Roman"/>
              </w:rPr>
              <w:t>C</w:t>
            </w:r>
            <w:r w:rsidR="00CF084A" w:rsidRPr="3D77D052">
              <w:rPr>
                <w:rFonts w:eastAsia="Verdana" w:cs="Times New Roman"/>
              </w:rPr>
              <w:t xml:space="preserve">losure </w:t>
            </w:r>
            <w:r w:rsidR="00CF084A" w:rsidRPr="3D77D052">
              <w:rPr>
                <w:rFonts w:ascii="Wingdings" w:eastAsia="Wingdings" w:hAnsi="Wingdings" w:cs="Wingdings"/>
              </w:rPr>
              <w:t>á</w:t>
            </w:r>
          </w:p>
        </w:tc>
      </w:tr>
    </w:tbl>
    <w:p w14:paraId="5C08CE79" w14:textId="72568473" w:rsidR="00CF084A" w:rsidRPr="00B06CC9" w:rsidRDefault="00CF084A" w:rsidP="00512B19">
      <w:pPr>
        <w:pStyle w:val="Heading2"/>
        <w:spacing w:after="0"/>
        <w:rPr>
          <w:sz w:val="28"/>
          <w:szCs w:val="28"/>
        </w:rPr>
      </w:pPr>
      <w:bookmarkStart w:id="40" w:name="_Toc156472353"/>
      <w:r w:rsidRPr="00B06CC9">
        <w:rPr>
          <w:bCs/>
          <w:sz w:val="28"/>
          <w:szCs w:val="28"/>
        </w:rPr>
        <w:t xml:space="preserve">Table </w:t>
      </w:r>
      <w:r w:rsidR="0018274E" w:rsidRPr="00B06CC9">
        <w:rPr>
          <w:bCs/>
          <w:sz w:val="28"/>
          <w:szCs w:val="28"/>
        </w:rPr>
        <w:t>10</w:t>
      </w:r>
      <w:r w:rsidRPr="00B06CC9">
        <w:rPr>
          <w:sz w:val="28"/>
          <w:szCs w:val="28"/>
        </w:rPr>
        <w:t>. DPP BHS Targets</w:t>
      </w:r>
      <w:bookmarkEnd w:id="40"/>
    </w:p>
    <w:tbl>
      <w:tblPr>
        <w:tblStyle w:val="TableGrid1"/>
        <w:tblpPr w:leftFromText="180" w:rightFromText="180" w:vertAnchor="text" w:tblpY="1"/>
        <w:tblOverlap w:val="never"/>
        <w:tblW w:w="13945" w:type="dxa"/>
        <w:tblLook w:val="04A0" w:firstRow="1" w:lastRow="0" w:firstColumn="1" w:lastColumn="0" w:noHBand="0" w:noVBand="1"/>
      </w:tblPr>
      <w:tblGrid>
        <w:gridCol w:w="4135"/>
        <w:gridCol w:w="1980"/>
        <w:gridCol w:w="1800"/>
        <w:gridCol w:w="1620"/>
        <w:gridCol w:w="1620"/>
        <w:gridCol w:w="2790"/>
      </w:tblGrid>
      <w:tr w:rsidR="00CF084A" w:rsidRPr="00CF3B68" w14:paraId="7D1CE283" w14:textId="77777777" w:rsidTr="573E42A6">
        <w:trPr>
          <w:cantSplit/>
          <w:trHeight w:val="641"/>
          <w:tblHeader/>
        </w:trPr>
        <w:tc>
          <w:tcPr>
            <w:tcW w:w="4135" w:type="dxa"/>
            <w:shd w:val="clear" w:color="auto" w:fill="022167"/>
          </w:tcPr>
          <w:p w14:paraId="58E5E008" w14:textId="77777777" w:rsidR="00CF084A" w:rsidRPr="00CF3B68" w:rsidRDefault="00CF084A" w:rsidP="00F641FE">
            <w:pPr>
              <w:spacing w:before="60" w:after="60"/>
              <w:rPr>
                <w:rFonts w:eastAsia="Verdana" w:cs="Times New Roman"/>
              </w:rPr>
            </w:pPr>
            <w:r>
              <w:rPr>
                <w:rFonts w:eastAsia="Verdana" w:cs="Times New Roman"/>
              </w:rPr>
              <w:t>DPP BHS Measures</w:t>
            </w:r>
          </w:p>
        </w:tc>
        <w:tc>
          <w:tcPr>
            <w:tcW w:w="1980" w:type="dxa"/>
            <w:shd w:val="clear" w:color="auto" w:fill="022167"/>
          </w:tcPr>
          <w:p w14:paraId="05D07837" w14:textId="77777777" w:rsidR="00CF084A" w:rsidRPr="00CF3B68" w:rsidRDefault="00CF084A" w:rsidP="00F641FE">
            <w:pPr>
              <w:spacing w:before="60" w:after="60"/>
              <w:rPr>
                <w:rFonts w:eastAsia="Verdana" w:cs="Times New Roman"/>
              </w:rPr>
            </w:pPr>
            <w:r>
              <w:rPr>
                <w:rFonts w:eastAsia="Verdana" w:cs="Times New Roman"/>
              </w:rPr>
              <w:t>Type of Measure</w:t>
            </w:r>
          </w:p>
        </w:tc>
        <w:tc>
          <w:tcPr>
            <w:tcW w:w="1800" w:type="dxa"/>
            <w:shd w:val="clear" w:color="auto" w:fill="022167"/>
          </w:tcPr>
          <w:p w14:paraId="29A07946" w14:textId="77777777" w:rsidR="00CF084A" w:rsidRPr="00CF3B68" w:rsidRDefault="00CF084A" w:rsidP="00F641FE">
            <w:pPr>
              <w:spacing w:before="60" w:after="60"/>
              <w:rPr>
                <w:rFonts w:eastAsia="Verdana" w:cs="Times New Roman"/>
              </w:rPr>
            </w:pPr>
            <w:r w:rsidRPr="00CF3B68">
              <w:rPr>
                <w:rFonts w:eastAsia="Verdana" w:cs="Times New Roman"/>
              </w:rPr>
              <w:t xml:space="preserve">CCBHCs </w:t>
            </w:r>
            <w:r>
              <w:rPr>
                <w:rFonts w:eastAsia="Verdana" w:cs="Times New Roman"/>
              </w:rPr>
              <w:t>Included in Evaluation Data / Eligible CCBHCs</w:t>
            </w:r>
          </w:p>
        </w:tc>
        <w:tc>
          <w:tcPr>
            <w:tcW w:w="1620" w:type="dxa"/>
            <w:shd w:val="clear" w:color="auto" w:fill="022167"/>
          </w:tcPr>
          <w:p w14:paraId="0C593B1D" w14:textId="775B4EA7" w:rsidR="00CF084A" w:rsidRPr="00CF3B68" w:rsidRDefault="00CF084A" w:rsidP="00F641FE">
            <w:pPr>
              <w:spacing w:before="60" w:after="60"/>
              <w:rPr>
                <w:rFonts w:eastAsia="Verdana" w:cs="Times New Roman"/>
              </w:rPr>
            </w:pPr>
            <w:r w:rsidRPr="3D77D052">
              <w:rPr>
                <w:rFonts w:eastAsia="Verdana" w:cs="Times New Roman"/>
              </w:rPr>
              <w:t xml:space="preserve">Median Rate Reported by CCBHCs </w:t>
            </w:r>
            <w:r w:rsidR="00BF335D" w:rsidRPr="3D77D052">
              <w:rPr>
                <w:rFonts w:eastAsia="Verdana" w:cs="Times New Roman"/>
              </w:rPr>
              <w:t>for SFY202</w:t>
            </w:r>
            <w:r w:rsidR="3E2ACA76" w:rsidRPr="3D77D052">
              <w:rPr>
                <w:rFonts w:eastAsia="Verdana" w:cs="Times New Roman"/>
              </w:rPr>
              <w:t>3</w:t>
            </w:r>
            <w:r w:rsidRPr="3D77D052">
              <w:rPr>
                <w:rFonts w:eastAsia="Verdana" w:cs="Times New Roman"/>
              </w:rPr>
              <w:t xml:space="preserve"> (CY202</w:t>
            </w:r>
            <w:r w:rsidR="69098668" w:rsidRPr="3D77D052">
              <w:rPr>
                <w:rFonts w:eastAsia="Verdana" w:cs="Times New Roman"/>
              </w:rPr>
              <w:t>2</w:t>
            </w:r>
            <w:r w:rsidRPr="3D77D052">
              <w:rPr>
                <w:rFonts w:eastAsia="Verdana" w:cs="Times New Roman"/>
              </w:rPr>
              <w:t>)</w:t>
            </w:r>
          </w:p>
        </w:tc>
        <w:tc>
          <w:tcPr>
            <w:tcW w:w="1620" w:type="dxa"/>
            <w:shd w:val="clear" w:color="auto" w:fill="022167"/>
          </w:tcPr>
          <w:p w14:paraId="563D825A" w14:textId="367CFC45" w:rsidR="00CF084A" w:rsidRPr="00CF3B68" w:rsidRDefault="00CF084A" w:rsidP="00F641FE">
            <w:pPr>
              <w:spacing w:before="60" w:after="60"/>
              <w:rPr>
                <w:rFonts w:eastAsia="Verdana" w:cs="Times New Roman"/>
              </w:rPr>
            </w:pPr>
            <w:r w:rsidRPr="3D77D052">
              <w:rPr>
                <w:rFonts w:eastAsia="Verdana" w:cs="Times New Roman"/>
              </w:rPr>
              <w:t xml:space="preserve">Evaluation Target for </w:t>
            </w:r>
            <w:r w:rsidR="00BF335D" w:rsidRPr="3D77D052">
              <w:rPr>
                <w:rFonts w:eastAsia="Verdana" w:cs="Times New Roman"/>
              </w:rPr>
              <w:t>SFY202</w:t>
            </w:r>
            <w:r w:rsidR="7468CF21" w:rsidRPr="3D77D052">
              <w:rPr>
                <w:rFonts w:eastAsia="Verdana" w:cs="Times New Roman"/>
              </w:rPr>
              <w:t>5</w:t>
            </w:r>
            <w:r w:rsidRPr="3D77D052">
              <w:rPr>
                <w:rFonts w:eastAsia="Verdana" w:cs="Times New Roman"/>
              </w:rPr>
              <w:t xml:space="preserve"> (CY202</w:t>
            </w:r>
            <w:r w:rsidR="43163AF9" w:rsidRPr="3D77D052">
              <w:rPr>
                <w:rFonts w:eastAsia="Verdana" w:cs="Times New Roman"/>
              </w:rPr>
              <w:t>4</w:t>
            </w:r>
            <w:r w:rsidRPr="3D77D052">
              <w:rPr>
                <w:rFonts w:eastAsia="Verdana" w:cs="Times New Roman"/>
              </w:rPr>
              <w:t>)</w:t>
            </w:r>
          </w:p>
        </w:tc>
        <w:tc>
          <w:tcPr>
            <w:tcW w:w="2790" w:type="dxa"/>
            <w:shd w:val="clear" w:color="auto" w:fill="022167"/>
          </w:tcPr>
          <w:p w14:paraId="10BEA717" w14:textId="77777777" w:rsidR="00CF084A" w:rsidRPr="00CF3B68" w:rsidRDefault="00CF084A" w:rsidP="00F641FE">
            <w:pPr>
              <w:spacing w:before="60" w:after="60"/>
              <w:rPr>
                <w:rFonts w:eastAsia="Verdana" w:cs="Times New Roman"/>
              </w:rPr>
            </w:pPr>
            <w:r>
              <w:rPr>
                <w:rFonts w:eastAsia="Verdana" w:cs="Times New Roman"/>
              </w:rPr>
              <w:t>How was the target determined?</w:t>
            </w:r>
          </w:p>
        </w:tc>
      </w:tr>
      <w:tr w:rsidR="00CF084A" w:rsidRPr="00CF3B68" w14:paraId="415E03D7" w14:textId="77777777" w:rsidTr="573E42A6">
        <w:trPr>
          <w:trHeight w:val="678"/>
        </w:trPr>
        <w:tc>
          <w:tcPr>
            <w:tcW w:w="4135" w:type="dxa"/>
            <w:shd w:val="clear" w:color="auto" w:fill="auto"/>
          </w:tcPr>
          <w:p w14:paraId="582AAE87" w14:textId="77777777" w:rsidR="00CF084A" w:rsidRPr="00CF3B68" w:rsidRDefault="00CF084A" w:rsidP="00F641FE">
            <w:pPr>
              <w:spacing w:before="60" w:after="60"/>
              <w:rPr>
                <w:rFonts w:eastAsia="Verdana" w:cs="Times New Roman"/>
              </w:rPr>
            </w:pPr>
            <w:r w:rsidRPr="00CF3B68">
              <w:rPr>
                <w:rFonts w:eastAsia="Verdana" w:cs="Times New Roman"/>
              </w:rPr>
              <w:t>Preventive Care and Screening: Unhealthy Alcohol Use: Screening and Brief Counseling</w:t>
            </w:r>
          </w:p>
        </w:tc>
        <w:tc>
          <w:tcPr>
            <w:tcW w:w="1980" w:type="dxa"/>
          </w:tcPr>
          <w:p w14:paraId="78766375" w14:textId="77777777" w:rsidR="00CF084A" w:rsidRPr="00CF3B68" w:rsidRDefault="00CF084A" w:rsidP="00F641FE">
            <w:pPr>
              <w:spacing w:before="60" w:after="60"/>
              <w:jc w:val="center"/>
              <w:rPr>
                <w:rFonts w:eastAsia="Verdana" w:cs="Times New Roman"/>
              </w:rPr>
            </w:pPr>
            <w:r>
              <w:rPr>
                <w:rFonts w:eastAsia="Verdana" w:cs="Times New Roman"/>
              </w:rPr>
              <w:t>Process</w:t>
            </w:r>
          </w:p>
        </w:tc>
        <w:tc>
          <w:tcPr>
            <w:tcW w:w="1800" w:type="dxa"/>
            <w:shd w:val="clear" w:color="auto" w:fill="auto"/>
          </w:tcPr>
          <w:p w14:paraId="70D2675A" w14:textId="38A6A2D5" w:rsidR="00CF084A" w:rsidRPr="00CF3B68" w:rsidRDefault="329FC1F0" w:rsidP="00F641FE">
            <w:pPr>
              <w:spacing w:before="60" w:after="60"/>
              <w:jc w:val="center"/>
              <w:rPr>
                <w:rFonts w:eastAsia="Verdana" w:cs="Times New Roman"/>
              </w:rPr>
            </w:pPr>
            <w:r w:rsidRPr="573E42A6">
              <w:rPr>
                <w:rFonts w:eastAsia="Verdana" w:cs="Times New Roman"/>
              </w:rPr>
              <w:t>39</w:t>
            </w:r>
            <w:r w:rsidR="00CF084A" w:rsidRPr="573E42A6">
              <w:rPr>
                <w:rFonts w:eastAsia="Verdana" w:cs="Times New Roman"/>
              </w:rPr>
              <w:t xml:space="preserve"> / </w:t>
            </w:r>
            <w:r w:rsidR="776F849A" w:rsidRPr="573E42A6">
              <w:rPr>
                <w:rFonts w:eastAsia="Verdana" w:cs="Times New Roman"/>
              </w:rPr>
              <w:t>40</w:t>
            </w:r>
          </w:p>
        </w:tc>
        <w:tc>
          <w:tcPr>
            <w:tcW w:w="1620" w:type="dxa"/>
            <w:shd w:val="clear" w:color="auto" w:fill="auto"/>
          </w:tcPr>
          <w:p w14:paraId="52D3DE9B" w14:textId="4B00A254" w:rsidR="00CF084A" w:rsidRPr="00CF3B68" w:rsidRDefault="00CF084A" w:rsidP="00F641FE">
            <w:pPr>
              <w:spacing w:before="60" w:after="60"/>
              <w:jc w:val="center"/>
              <w:rPr>
                <w:rFonts w:eastAsia="Verdana" w:cs="Times New Roman"/>
              </w:rPr>
            </w:pPr>
            <w:r w:rsidRPr="3D77D052">
              <w:rPr>
                <w:rFonts w:eastAsia="Verdana" w:cs="Times New Roman"/>
              </w:rPr>
              <w:t>0.</w:t>
            </w:r>
            <w:r w:rsidR="04607673" w:rsidRPr="3D77D052">
              <w:rPr>
                <w:rFonts w:eastAsia="Verdana" w:cs="Times New Roman"/>
              </w:rPr>
              <w:t>7534</w:t>
            </w:r>
          </w:p>
        </w:tc>
        <w:tc>
          <w:tcPr>
            <w:tcW w:w="1620" w:type="dxa"/>
            <w:shd w:val="clear" w:color="auto" w:fill="auto"/>
          </w:tcPr>
          <w:p w14:paraId="250FC457" w14:textId="7D132B4C" w:rsidR="00CF084A" w:rsidRPr="00CF3B68" w:rsidRDefault="00CF084A" w:rsidP="00F641FE">
            <w:pPr>
              <w:spacing w:before="60" w:after="60"/>
              <w:jc w:val="center"/>
              <w:rPr>
                <w:rFonts w:eastAsia="Verdana" w:cs="Times New Roman"/>
              </w:rPr>
            </w:pPr>
            <w:r w:rsidRPr="3D77D052">
              <w:rPr>
                <w:rFonts w:eastAsia="Verdana" w:cs="Times New Roman"/>
              </w:rPr>
              <w:t>0.</w:t>
            </w:r>
            <w:r w:rsidR="1AFE3D0D" w:rsidRPr="3D77D052">
              <w:rPr>
                <w:rFonts w:eastAsia="Verdana" w:cs="Times New Roman"/>
              </w:rPr>
              <w:t>7657</w:t>
            </w:r>
          </w:p>
        </w:tc>
        <w:tc>
          <w:tcPr>
            <w:tcW w:w="2790" w:type="dxa"/>
            <w:shd w:val="clear" w:color="auto" w:fill="auto"/>
          </w:tcPr>
          <w:p w14:paraId="68EC03E3" w14:textId="223CB438" w:rsidR="00CF084A" w:rsidRPr="00CF3B68" w:rsidRDefault="422ED174" w:rsidP="3D77D052">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w:t>
            </w:r>
            <w:r w:rsidR="15B81F37" w:rsidRPr="3D77D052">
              <w:rPr>
                <w:rFonts w:eastAsia="Verdana" w:cs="Times New Roman"/>
              </w:rPr>
              <w:t>Gap Closure</w:t>
            </w:r>
            <w:r w:rsidR="00CF084A" w:rsidRPr="3D77D052">
              <w:rPr>
                <w:rFonts w:eastAsia="Verdana" w:cs="Times New Roman"/>
              </w:rPr>
              <w:t xml:space="preserve"> </w:t>
            </w:r>
            <w:r w:rsidR="00CF084A" w:rsidRPr="3D77D052">
              <w:rPr>
                <w:rFonts w:ascii="Wingdings" w:eastAsia="Wingdings" w:hAnsi="Wingdings" w:cs="Wingdings"/>
              </w:rPr>
              <w:t>á</w:t>
            </w:r>
          </w:p>
        </w:tc>
      </w:tr>
      <w:tr w:rsidR="00CF084A" w:rsidRPr="00CF3B68" w14:paraId="3C3969E3" w14:textId="77777777" w:rsidTr="573E42A6">
        <w:trPr>
          <w:trHeight w:val="522"/>
        </w:trPr>
        <w:tc>
          <w:tcPr>
            <w:tcW w:w="4135" w:type="dxa"/>
            <w:shd w:val="clear" w:color="auto" w:fill="auto"/>
          </w:tcPr>
          <w:p w14:paraId="4EC629EB" w14:textId="77777777" w:rsidR="00CF084A" w:rsidRPr="00CF3B68" w:rsidRDefault="00CF084A" w:rsidP="00F641FE">
            <w:pPr>
              <w:spacing w:before="60" w:after="60"/>
              <w:rPr>
                <w:rFonts w:eastAsia="Verdana" w:cs="Times New Roman"/>
              </w:rPr>
            </w:pPr>
            <w:r w:rsidRPr="00CF3B68">
              <w:rPr>
                <w:rFonts w:eastAsia="Verdana" w:cs="Times New Roman"/>
              </w:rPr>
              <w:t>Follow-Up After Hospitalization for Mental Illness 7-Day (discharges from state hospital)</w:t>
            </w:r>
          </w:p>
        </w:tc>
        <w:tc>
          <w:tcPr>
            <w:tcW w:w="1980" w:type="dxa"/>
          </w:tcPr>
          <w:p w14:paraId="2342FBE8" w14:textId="77777777" w:rsidR="00CF084A" w:rsidRPr="00CF3B68" w:rsidRDefault="00CF084A" w:rsidP="00F641FE">
            <w:pPr>
              <w:spacing w:before="60" w:after="60"/>
              <w:jc w:val="center"/>
              <w:rPr>
                <w:rFonts w:eastAsia="Verdana" w:cs="Times New Roman"/>
              </w:rPr>
            </w:pPr>
            <w:r>
              <w:rPr>
                <w:rFonts w:eastAsia="Verdana" w:cs="Times New Roman"/>
              </w:rPr>
              <w:t>Outcome (Intermediate)</w:t>
            </w:r>
          </w:p>
        </w:tc>
        <w:tc>
          <w:tcPr>
            <w:tcW w:w="1800" w:type="dxa"/>
            <w:shd w:val="clear" w:color="auto" w:fill="auto"/>
          </w:tcPr>
          <w:p w14:paraId="5BC6BD75" w14:textId="3A92DC6A" w:rsidR="00CF084A" w:rsidRPr="00CF3B68" w:rsidRDefault="6DE8074D" w:rsidP="00F641FE">
            <w:pPr>
              <w:spacing w:before="60" w:after="60"/>
              <w:jc w:val="center"/>
              <w:rPr>
                <w:rFonts w:eastAsia="Verdana" w:cs="Times New Roman"/>
              </w:rPr>
            </w:pPr>
            <w:r w:rsidRPr="573E42A6">
              <w:rPr>
                <w:rFonts w:eastAsia="Verdana" w:cs="Times New Roman"/>
              </w:rPr>
              <w:t>31</w:t>
            </w:r>
            <w:r w:rsidR="00CF084A" w:rsidRPr="573E42A6">
              <w:rPr>
                <w:rFonts w:eastAsia="Verdana" w:cs="Times New Roman"/>
              </w:rPr>
              <w:t xml:space="preserve"> / </w:t>
            </w:r>
            <w:r w:rsidR="750D2DE3" w:rsidRPr="573E42A6">
              <w:rPr>
                <w:rFonts w:eastAsia="Verdana" w:cs="Times New Roman"/>
              </w:rPr>
              <w:t>40</w:t>
            </w:r>
          </w:p>
        </w:tc>
        <w:tc>
          <w:tcPr>
            <w:tcW w:w="1620" w:type="dxa"/>
            <w:shd w:val="clear" w:color="auto" w:fill="auto"/>
          </w:tcPr>
          <w:p w14:paraId="725F2AF6" w14:textId="01DE38B3" w:rsidR="00CF084A" w:rsidRPr="00CF3B68" w:rsidRDefault="00CF084A" w:rsidP="00F641FE">
            <w:pPr>
              <w:spacing w:before="60" w:after="60"/>
              <w:jc w:val="center"/>
              <w:rPr>
                <w:rFonts w:eastAsia="Verdana" w:cs="Times New Roman"/>
              </w:rPr>
            </w:pPr>
            <w:r w:rsidRPr="3D77D052">
              <w:rPr>
                <w:rFonts w:eastAsia="Verdana" w:cs="Times New Roman"/>
              </w:rPr>
              <w:t>0.</w:t>
            </w:r>
            <w:r w:rsidR="711BB559" w:rsidRPr="3D77D052">
              <w:rPr>
                <w:rFonts w:eastAsia="Verdana" w:cs="Times New Roman"/>
              </w:rPr>
              <w:t>75</w:t>
            </w:r>
          </w:p>
        </w:tc>
        <w:tc>
          <w:tcPr>
            <w:tcW w:w="1620" w:type="dxa"/>
            <w:shd w:val="clear" w:color="auto" w:fill="auto"/>
          </w:tcPr>
          <w:p w14:paraId="48000A11" w14:textId="3EA7BAC8" w:rsidR="00CF084A" w:rsidRPr="00CF3B68" w:rsidRDefault="00CF084A" w:rsidP="00F641FE">
            <w:pPr>
              <w:spacing w:before="60" w:after="60"/>
              <w:jc w:val="center"/>
              <w:rPr>
                <w:rFonts w:eastAsia="Verdana" w:cs="Times New Roman"/>
              </w:rPr>
            </w:pPr>
            <w:r w:rsidRPr="3D77D052">
              <w:rPr>
                <w:rFonts w:eastAsia="Verdana" w:cs="Times New Roman"/>
              </w:rPr>
              <w:t>0.</w:t>
            </w:r>
            <w:r w:rsidR="2AF0681C" w:rsidRPr="3D77D052">
              <w:rPr>
                <w:rFonts w:eastAsia="Verdana" w:cs="Times New Roman"/>
              </w:rPr>
              <w:t>75</w:t>
            </w:r>
          </w:p>
        </w:tc>
        <w:tc>
          <w:tcPr>
            <w:tcW w:w="2790" w:type="dxa"/>
            <w:shd w:val="clear" w:color="auto" w:fill="auto"/>
          </w:tcPr>
          <w:p w14:paraId="448EFAD4" w14:textId="77777777" w:rsidR="00CF084A" w:rsidRPr="00CF3B68" w:rsidRDefault="00CF084A" w:rsidP="00F641FE">
            <w:pPr>
              <w:spacing w:before="60" w:after="60"/>
              <w:jc w:val="center"/>
              <w:rPr>
                <w:rFonts w:eastAsia="Verdana" w:cs="Times New Roman"/>
              </w:rPr>
            </w:pPr>
            <w:r>
              <w:rPr>
                <w:rFonts w:eastAsia="Verdana" w:cs="Times New Roman"/>
              </w:rPr>
              <w:t xml:space="preserve">Maintenance </w:t>
            </w:r>
            <w:r>
              <w:rPr>
                <w:rFonts w:ascii="Wingdings" w:eastAsia="Wingdings" w:hAnsi="Wingdings" w:cs="Wingdings"/>
              </w:rPr>
              <w:t>á</w:t>
            </w:r>
          </w:p>
        </w:tc>
      </w:tr>
      <w:tr w:rsidR="00CF084A" w:rsidRPr="00CF3B68" w14:paraId="2DC32BD8" w14:textId="77777777" w:rsidTr="573E42A6">
        <w:trPr>
          <w:trHeight w:val="912"/>
        </w:trPr>
        <w:tc>
          <w:tcPr>
            <w:tcW w:w="4135" w:type="dxa"/>
            <w:shd w:val="clear" w:color="auto" w:fill="auto"/>
          </w:tcPr>
          <w:p w14:paraId="019FFF43" w14:textId="77777777" w:rsidR="00CF084A" w:rsidRPr="00CF3B68" w:rsidRDefault="00CF084A" w:rsidP="00F641FE">
            <w:pPr>
              <w:spacing w:before="60" w:after="60"/>
              <w:rPr>
                <w:rFonts w:eastAsia="Verdana" w:cs="Times New Roman"/>
              </w:rPr>
            </w:pPr>
            <w:r w:rsidRPr="00CF3B68">
              <w:rPr>
                <w:rFonts w:eastAsia="Verdana" w:cs="Times New Roman"/>
              </w:rPr>
              <w:t>Follow-Up After Hospitalization for Mental Illness 30-Day (discharges from state hospital)</w:t>
            </w:r>
          </w:p>
        </w:tc>
        <w:tc>
          <w:tcPr>
            <w:tcW w:w="1980" w:type="dxa"/>
          </w:tcPr>
          <w:p w14:paraId="72105FFD" w14:textId="77777777" w:rsidR="00CF084A" w:rsidRPr="00CF3B68" w:rsidRDefault="00CF084A" w:rsidP="00F641FE">
            <w:pPr>
              <w:spacing w:before="60" w:after="60"/>
              <w:jc w:val="center"/>
              <w:rPr>
                <w:rFonts w:eastAsia="Verdana" w:cs="Times New Roman"/>
              </w:rPr>
            </w:pPr>
            <w:r>
              <w:rPr>
                <w:rFonts w:eastAsia="Verdana" w:cs="Times New Roman"/>
              </w:rPr>
              <w:t>Outcome (Intermediate)</w:t>
            </w:r>
          </w:p>
        </w:tc>
        <w:tc>
          <w:tcPr>
            <w:tcW w:w="1800" w:type="dxa"/>
            <w:shd w:val="clear" w:color="auto" w:fill="auto"/>
          </w:tcPr>
          <w:p w14:paraId="793F6505" w14:textId="0047F6F2" w:rsidR="00CF084A" w:rsidRPr="00CF3B68" w:rsidRDefault="594C2AD6" w:rsidP="00F641FE">
            <w:pPr>
              <w:spacing w:before="60" w:after="60"/>
              <w:jc w:val="center"/>
              <w:rPr>
                <w:rFonts w:eastAsia="Verdana" w:cs="Times New Roman"/>
              </w:rPr>
            </w:pPr>
            <w:r w:rsidRPr="573E42A6">
              <w:rPr>
                <w:rFonts w:eastAsia="Verdana" w:cs="Times New Roman"/>
              </w:rPr>
              <w:t>33</w:t>
            </w:r>
            <w:r w:rsidR="00CF084A" w:rsidRPr="573E42A6">
              <w:rPr>
                <w:rFonts w:eastAsia="Verdana" w:cs="Times New Roman"/>
              </w:rPr>
              <w:t xml:space="preserve"> / </w:t>
            </w:r>
            <w:r w:rsidR="11C7C9AF" w:rsidRPr="573E42A6">
              <w:rPr>
                <w:rFonts w:eastAsia="Verdana" w:cs="Times New Roman"/>
              </w:rPr>
              <w:t>40</w:t>
            </w:r>
          </w:p>
        </w:tc>
        <w:tc>
          <w:tcPr>
            <w:tcW w:w="1620" w:type="dxa"/>
            <w:shd w:val="clear" w:color="auto" w:fill="auto"/>
          </w:tcPr>
          <w:p w14:paraId="10135CCB" w14:textId="50BC1E49" w:rsidR="00CF084A" w:rsidRPr="00CF3B68" w:rsidRDefault="00CF084A" w:rsidP="00F641FE">
            <w:pPr>
              <w:spacing w:before="60" w:after="60"/>
              <w:jc w:val="center"/>
              <w:rPr>
                <w:rFonts w:eastAsia="Verdana" w:cs="Times New Roman"/>
              </w:rPr>
            </w:pPr>
            <w:r w:rsidRPr="3D77D052">
              <w:rPr>
                <w:rFonts w:eastAsia="Verdana" w:cs="Times New Roman"/>
              </w:rPr>
              <w:t>0.9</w:t>
            </w:r>
            <w:r w:rsidR="0992D2EA" w:rsidRPr="3D77D052">
              <w:rPr>
                <w:rFonts w:eastAsia="Verdana" w:cs="Times New Roman"/>
              </w:rPr>
              <w:t>412</w:t>
            </w:r>
          </w:p>
        </w:tc>
        <w:tc>
          <w:tcPr>
            <w:tcW w:w="1620" w:type="dxa"/>
            <w:shd w:val="clear" w:color="auto" w:fill="auto"/>
          </w:tcPr>
          <w:p w14:paraId="51DB817B" w14:textId="68B89CCE" w:rsidR="00CF084A" w:rsidRPr="00CF3B68" w:rsidRDefault="00CF084A" w:rsidP="00F641FE">
            <w:pPr>
              <w:spacing w:before="60" w:after="60"/>
              <w:jc w:val="center"/>
              <w:rPr>
                <w:rFonts w:eastAsia="Verdana" w:cs="Times New Roman"/>
              </w:rPr>
            </w:pPr>
            <w:r w:rsidRPr="3D77D052">
              <w:rPr>
                <w:rFonts w:eastAsia="Verdana" w:cs="Times New Roman"/>
              </w:rPr>
              <w:t>0.9</w:t>
            </w:r>
            <w:r w:rsidR="23189962" w:rsidRPr="3D77D052">
              <w:rPr>
                <w:rFonts w:eastAsia="Verdana" w:cs="Times New Roman"/>
              </w:rPr>
              <w:t>412</w:t>
            </w:r>
          </w:p>
        </w:tc>
        <w:tc>
          <w:tcPr>
            <w:tcW w:w="2790" w:type="dxa"/>
            <w:shd w:val="clear" w:color="auto" w:fill="auto"/>
          </w:tcPr>
          <w:p w14:paraId="6D032C30" w14:textId="77777777" w:rsidR="00CF084A" w:rsidRPr="00CF3B68" w:rsidRDefault="00CF084A" w:rsidP="00F641FE">
            <w:pPr>
              <w:spacing w:before="60" w:after="60"/>
              <w:jc w:val="center"/>
              <w:rPr>
                <w:rFonts w:eastAsia="Verdana" w:cs="Times New Roman"/>
              </w:rPr>
            </w:pPr>
            <w:r>
              <w:rPr>
                <w:rFonts w:eastAsia="Verdana" w:cs="Times New Roman"/>
              </w:rPr>
              <w:t xml:space="preserve">Maintenance </w:t>
            </w:r>
            <w:r>
              <w:rPr>
                <w:rFonts w:ascii="Wingdings" w:eastAsia="Wingdings" w:hAnsi="Wingdings" w:cs="Wingdings"/>
              </w:rPr>
              <w:t>á</w:t>
            </w:r>
          </w:p>
        </w:tc>
      </w:tr>
      <w:tr w:rsidR="00CF084A" w:rsidRPr="00CF3B68" w14:paraId="5DA51202" w14:textId="77777777" w:rsidTr="573E42A6">
        <w:trPr>
          <w:trHeight w:val="593"/>
        </w:trPr>
        <w:tc>
          <w:tcPr>
            <w:tcW w:w="4135" w:type="dxa"/>
            <w:shd w:val="clear" w:color="auto" w:fill="auto"/>
          </w:tcPr>
          <w:p w14:paraId="3375C16E" w14:textId="77777777" w:rsidR="00CF084A" w:rsidRPr="00CF3B68" w:rsidRDefault="00CF084A" w:rsidP="00F641FE">
            <w:pPr>
              <w:spacing w:before="60" w:after="60"/>
              <w:rPr>
                <w:rFonts w:eastAsia="Verdana" w:cs="Times New Roman"/>
              </w:rPr>
            </w:pPr>
            <w:r w:rsidRPr="00CF3B68">
              <w:rPr>
                <w:rFonts w:eastAsia="Verdana" w:cs="Times New Roman"/>
              </w:rPr>
              <w:t>Adult Major Depressive Disorder (MDD): Suicide Risk Assessment</w:t>
            </w:r>
          </w:p>
        </w:tc>
        <w:tc>
          <w:tcPr>
            <w:tcW w:w="1980" w:type="dxa"/>
          </w:tcPr>
          <w:p w14:paraId="478A6922" w14:textId="77777777" w:rsidR="00CF084A" w:rsidRPr="00CF3B68" w:rsidRDefault="00CF084A" w:rsidP="00F641FE">
            <w:pPr>
              <w:spacing w:before="60" w:after="60"/>
              <w:jc w:val="center"/>
              <w:rPr>
                <w:rFonts w:eastAsia="Verdana" w:cs="Times New Roman"/>
              </w:rPr>
            </w:pPr>
            <w:r>
              <w:rPr>
                <w:rFonts w:eastAsia="Verdana" w:cs="Times New Roman"/>
              </w:rPr>
              <w:t>Process</w:t>
            </w:r>
          </w:p>
        </w:tc>
        <w:tc>
          <w:tcPr>
            <w:tcW w:w="1800" w:type="dxa"/>
            <w:shd w:val="clear" w:color="auto" w:fill="auto"/>
          </w:tcPr>
          <w:p w14:paraId="23F024D4" w14:textId="6607991F" w:rsidR="00CF084A" w:rsidRPr="00CF3B68" w:rsidRDefault="3164B5D0" w:rsidP="00F641FE">
            <w:pPr>
              <w:spacing w:before="60" w:after="60"/>
              <w:jc w:val="center"/>
              <w:rPr>
                <w:rFonts w:eastAsia="Verdana" w:cs="Times New Roman"/>
              </w:rPr>
            </w:pPr>
            <w:r w:rsidRPr="573E42A6">
              <w:rPr>
                <w:rFonts w:eastAsia="Verdana" w:cs="Times New Roman"/>
              </w:rPr>
              <w:t>40</w:t>
            </w:r>
            <w:r w:rsidR="00CF084A" w:rsidRPr="573E42A6">
              <w:rPr>
                <w:rFonts w:eastAsia="Verdana" w:cs="Times New Roman"/>
              </w:rPr>
              <w:t xml:space="preserve"> / </w:t>
            </w:r>
            <w:r w:rsidR="62DE5CDC" w:rsidRPr="573E42A6">
              <w:rPr>
                <w:rFonts w:eastAsia="Verdana" w:cs="Times New Roman"/>
              </w:rPr>
              <w:t>40</w:t>
            </w:r>
          </w:p>
        </w:tc>
        <w:tc>
          <w:tcPr>
            <w:tcW w:w="1620" w:type="dxa"/>
            <w:shd w:val="clear" w:color="auto" w:fill="auto"/>
          </w:tcPr>
          <w:p w14:paraId="4EC1ACEF" w14:textId="65A46C22" w:rsidR="00CF084A" w:rsidRPr="00CF3B68" w:rsidRDefault="00CF084A" w:rsidP="00F641FE">
            <w:pPr>
              <w:spacing w:before="60" w:after="60"/>
              <w:jc w:val="center"/>
              <w:rPr>
                <w:rFonts w:eastAsia="Verdana" w:cs="Times New Roman"/>
              </w:rPr>
            </w:pPr>
            <w:r w:rsidRPr="3D77D052">
              <w:rPr>
                <w:rFonts w:eastAsia="Verdana" w:cs="Times New Roman"/>
              </w:rPr>
              <w:t>0.8</w:t>
            </w:r>
            <w:r w:rsidR="418E2EB6" w:rsidRPr="3D77D052">
              <w:rPr>
                <w:rFonts w:eastAsia="Verdana" w:cs="Times New Roman"/>
              </w:rPr>
              <w:t>663</w:t>
            </w:r>
          </w:p>
        </w:tc>
        <w:tc>
          <w:tcPr>
            <w:tcW w:w="1620" w:type="dxa"/>
            <w:shd w:val="clear" w:color="auto" w:fill="auto"/>
          </w:tcPr>
          <w:p w14:paraId="77143772" w14:textId="43E5A438" w:rsidR="00CF084A" w:rsidRPr="00CF3B68" w:rsidRDefault="00CF084A" w:rsidP="00F641FE">
            <w:pPr>
              <w:spacing w:before="60" w:after="60"/>
              <w:jc w:val="center"/>
              <w:rPr>
                <w:rFonts w:eastAsia="Verdana" w:cs="Times New Roman"/>
              </w:rPr>
            </w:pPr>
            <w:r w:rsidRPr="3D77D052">
              <w:rPr>
                <w:rFonts w:eastAsia="Verdana" w:cs="Times New Roman"/>
              </w:rPr>
              <w:t>0.87</w:t>
            </w:r>
            <w:r w:rsidR="59328F1C" w:rsidRPr="3D77D052">
              <w:rPr>
                <w:rFonts w:eastAsia="Verdana" w:cs="Times New Roman"/>
              </w:rPr>
              <w:t>3</w:t>
            </w:r>
          </w:p>
        </w:tc>
        <w:tc>
          <w:tcPr>
            <w:tcW w:w="2790" w:type="dxa"/>
            <w:shd w:val="clear" w:color="auto" w:fill="auto"/>
          </w:tcPr>
          <w:p w14:paraId="5D9FFC76" w14:textId="0D25231D" w:rsidR="00CF084A" w:rsidRPr="00CF3B68" w:rsidRDefault="4FE3660E" w:rsidP="3D77D052">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w:t>
            </w:r>
            <w:r w:rsidR="753E958E" w:rsidRPr="3D77D052">
              <w:rPr>
                <w:rFonts w:eastAsia="Verdana" w:cs="Times New Roman"/>
              </w:rPr>
              <w:t>Gap Closure</w:t>
            </w:r>
            <w:r w:rsidR="00CF084A" w:rsidRPr="3D77D052">
              <w:rPr>
                <w:rFonts w:eastAsia="Verdana" w:cs="Times New Roman"/>
              </w:rPr>
              <w:t xml:space="preserve"> </w:t>
            </w:r>
            <w:r w:rsidR="00CF084A" w:rsidRPr="3D77D052">
              <w:rPr>
                <w:rFonts w:ascii="Wingdings" w:eastAsia="Wingdings" w:hAnsi="Wingdings" w:cs="Wingdings"/>
              </w:rPr>
              <w:t>á</w:t>
            </w:r>
          </w:p>
        </w:tc>
      </w:tr>
      <w:tr w:rsidR="00CF084A" w:rsidRPr="00CF3B68" w14:paraId="433029C3" w14:textId="77777777" w:rsidTr="573E42A6">
        <w:trPr>
          <w:trHeight w:val="656"/>
        </w:trPr>
        <w:tc>
          <w:tcPr>
            <w:tcW w:w="4135" w:type="dxa"/>
            <w:shd w:val="clear" w:color="auto" w:fill="auto"/>
          </w:tcPr>
          <w:p w14:paraId="20B0BA15" w14:textId="77777777" w:rsidR="00CF084A" w:rsidRPr="00CF3B68" w:rsidRDefault="00CF084A" w:rsidP="00F641FE">
            <w:pPr>
              <w:spacing w:before="60" w:after="60"/>
              <w:rPr>
                <w:rFonts w:eastAsia="Verdana" w:cs="Times New Roman"/>
              </w:rPr>
            </w:pPr>
            <w:r w:rsidRPr="00CF3B68">
              <w:rPr>
                <w:rFonts w:eastAsia="Verdana" w:cs="Times New Roman"/>
              </w:rPr>
              <w:t>Child and Adolescent Major Depressive Disorder (MDD): Suicide Risk Assessment</w:t>
            </w:r>
          </w:p>
        </w:tc>
        <w:tc>
          <w:tcPr>
            <w:tcW w:w="1980" w:type="dxa"/>
          </w:tcPr>
          <w:p w14:paraId="36DF8BED" w14:textId="77777777" w:rsidR="00CF084A" w:rsidRPr="00CF3B68" w:rsidRDefault="00CF084A" w:rsidP="00F641FE">
            <w:pPr>
              <w:spacing w:before="60" w:after="60"/>
              <w:jc w:val="center"/>
              <w:rPr>
                <w:rFonts w:eastAsia="Verdana" w:cs="Times New Roman"/>
              </w:rPr>
            </w:pPr>
            <w:r>
              <w:rPr>
                <w:rFonts w:eastAsia="Verdana" w:cs="Times New Roman"/>
              </w:rPr>
              <w:t>Process</w:t>
            </w:r>
          </w:p>
        </w:tc>
        <w:tc>
          <w:tcPr>
            <w:tcW w:w="1800" w:type="dxa"/>
            <w:shd w:val="clear" w:color="auto" w:fill="auto"/>
          </w:tcPr>
          <w:p w14:paraId="3907C3D6" w14:textId="29830A78" w:rsidR="00CF084A" w:rsidRPr="00CF3B68" w:rsidRDefault="671F2264" w:rsidP="00F641FE">
            <w:pPr>
              <w:spacing w:before="60" w:after="60"/>
              <w:jc w:val="center"/>
              <w:rPr>
                <w:rFonts w:eastAsia="Verdana" w:cs="Times New Roman"/>
              </w:rPr>
            </w:pPr>
            <w:r w:rsidRPr="573E42A6">
              <w:rPr>
                <w:rFonts w:eastAsia="Verdana" w:cs="Times New Roman"/>
              </w:rPr>
              <w:t>40</w:t>
            </w:r>
            <w:r w:rsidR="00CF084A" w:rsidRPr="573E42A6">
              <w:rPr>
                <w:rFonts w:eastAsia="Verdana" w:cs="Times New Roman"/>
              </w:rPr>
              <w:t xml:space="preserve"> / </w:t>
            </w:r>
            <w:r w:rsidR="0F4F4184" w:rsidRPr="573E42A6">
              <w:rPr>
                <w:rFonts w:eastAsia="Verdana" w:cs="Times New Roman"/>
              </w:rPr>
              <w:t>40</w:t>
            </w:r>
          </w:p>
        </w:tc>
        <w:tc>
          <w:tcPr>
            <w:tcW w:w="1620" w:type="dxa"/>
            <w:shd w:val="clear" w:color="auto" w:fill="auto"/>
          </w:tcPr>
          <w:p w14:paraId="79F0C02E" w14:textId="04E734F2" w:rsidR="00CF084A" w:rsidRPr="00CF3B68" w:rsidRDefault="00CF084A" w:rsidP="00F641FE">
            <w:pPr>
              <w:spacing w:before="60" w:after="60"/>
              <w:jc w:val="center"/>
              <w:rPr>
                <w:rFonts w:eastAsia="Verdana" w:cs="Times New Roman"/>
              </w:rPr>
            </w:pPr>
            <w:r w:rsidRPr="3D77D052">
              <w:rPr>
                <w:rFonts w:eastAsia="Verdana" w:cs="Times New Roman"/>
              </w:rPr>
              <w:t>0.</w:t>
            </w:r>
            <w:r w:rsidR="477092F8" w:rsidRPr="3D77D052">
              <w:rPr>
                <w:rFonts w:eastAsia="Verdana" w:cs="Times New Roman"/>
              </w:rPr>
              <w:t>6376</w:t>
            </w:r>
          </w:p>
        </w:tc>
        <w:tc>
          <w:tcPr>
            <w:tcW w:w="1620" w:type="dxa"/>
            <w:shd w:val="clear" w:color="auto" w:fill="auto"/>
          </w:tcPr>
          <w:p w14:paraId="2409A3F1" w14:textId="5AA31091" w:rsidR="00CF084A" w:rsidRPr="00CF3B68" w:rsidRDefault="00CF084A" w:rsidP="00F641FE">
            <w:pPr>
              <w:spacing w:before="60" w:after="60"/>
              <w:jc w:val="center"/>
              <w:rPr>
                <w:rFonts w:eastAsia="Verdana" w:cs="Times New Roman"/>
              </w:rPr>
            </w:pPr>
            <w:r w:rsidRPr="3D77D052">
              <w:rPr>
                <w:rFonts w:eastAsia="Verdana" w:cs="Times New Roman"/>
              </w:rPr>
              <w:t>0.</w:t>
            </w:r>
            <w:r w:rsidR="03CC49D1" w:rsidRPr="3D77D052">
              <w:rPr>
                <w:rFonts w:eastAsia="Verdana" w:cs="Times New Roman"/>
              </w:rPr>
              <w:t>6557</w:t>
            </w:r>
          </w:p>
        </w:tc>
        <w:tc>
          <w:tcPr>
            <w:tcW w:w="2790" w:type="dxa"/>
            <w:shd w:val="clear" w:color="auto" w:fill="auto"/>
          </w:tcPr>
          <w:p w14:paraId="20E31883" w14:textId="7EA7929A" w:rsidR="00CF084A" w:rsidRPr="00CF3B68" w:rsidRDefault="0468EEF3" w:rsidP="3D77D052">
            <w:pPr>
              <w:spacing w:before="60" w:after="60"/>
              <w:jc w:val="center"/>
              <w:rPr>
                <w:rFonts w:eastAsia="Verdana" w:cs="Times New Roman"/>
              </w:rPr>
            </w:pPr>
            <w:r w:rsidRPr="3D77D052">
              <w:rPr>
                <w:rFonts w:eastAsia="Verdana" w:cs="Times New Roman"/>
              </w:rPr>
              <w:t>5</w:t>
            </w:r>
            <w:r w:rsidR="00CF084A" w:rsidRPr="3D77D052">
              <w:rPr>
                <w:rFonts w:eastAsia="Verdana" w:cs="Times New Roman"/>
              </w:rPr>
              <w:t xml:space="preserve">% </w:t>
            </w:r>
            <w:r w:rsidR="3B9F65E7" w:rsidRPr="3D77D052">
              <w:rPr>
                <w:rFonts w:eastAsia="Verdana" w:cs="Times New Roman"/>
              </w:rPr>
              <w:t>Gap Closure</w:t>
            </w:r>
            <w:r w:rsidR="00CF084A" w:rsidRPr="3D77D052">
              <w:rPr>
                <w:rFonts w:eastAsia="Verdana" w:cs="Times New Roman"/>
              </w:rPr>
              <w:t xml:space="preserve"> </w:t>
            </w:r>
            <w:r w:rsidR="00CF084A" w:rsidRPr="3D77D052">
              <w:rPr>
                <w:rFonts w:ascii="Wingdings" w:eastAsia="Wingdings" w:hAnsi="Wingdings" w:cs="Wingdings"/>
              </w:rPr>
              <w:t>á</w:t>
            </w:r>
          </w:p>
        </w:tc>
      </w:tr>
    </w:tbl>
    <w:p w14:paraId="65E56F28" w14:textId="77777777" w:rsidR="00D50248" w:rsidRDefault="00D50248" w:rsidP="00D50248">
      <w:pPr>
        <w:pStyle w:val="BodyText"/>
      </w:pPr>
    </w:p>
    <w:p w14:paraId="119781F6" w14:textId="7F36683F" w:rsidR="00B909B3" w:rsidRDefault="00B909B3" w:rsidP="00D50248">
      <w:pPr>
        <w:pStyle w:val="BodyText"/>
        <w:sectPr w:rsidR="00B909B3" w:rsidSect="00512B19">
          <w:headerReference w:type="default" r:id="rId30"/>
          <w:headerReference w:type="first" r:id="rId31"/>
          <w:footerReference w:type="first" r:id="rId32"/>
          <w:pgSz w:w="15840" w:h="12240" w:orient="landscape" w:code="1"/>
          <w:pgMar w:top="634" w:right="720" w:bottom="720" w:left="720" w:header="720" w:footer="720" w:gutter="0"/>
          <w:cols w:space="720"/>
          <w:docGrid w:linePitch="360"/>
        </w:sectPr>
      </w:pPr>
    </w:p>
    <w:p w14:paraId="53D6F38F" w14:textId="5CAB0ADC" w:rsidR="00A63B02" w:rsidRPr="001475DC" w:rsidRDefault="00A63B02" w:rsidP="00626012">
      <w:pPr>
        <w:pStyle w:val="Heading1"/>
        <w:numPr>
          <w:ilvl w:val="0"/>
          <w:numId w:val="36"/>
        </w:numPr>
        <w:ind w:left="990" w:hanging="630"/>
      </w:pPr>
      <w:bookmarkStart w:id="41" w:name="_Toc93939560"/>
      <w:bookmarkStart w:id="42" w:name="_Toc156472354"/>
      <w:r w:rsidRPr="001475DC">
        <w:lastRenderedPageBreak/>
        <w:t>Anticipated Limitations</w:t>
      </w:r>
      <w:bookmarkEnd w:id="41"/>
      <w:bookmarkEnd w:id="42"/>
    </w:p>
    <w:p w14:paraId="0E52AD22" w14:textId="4A5C2CF2" w:rsidR="00BB2B33" w:rsidRDefault="001475DC" w:rsidP="001475DC">
      <w:pPr>
        <w:pStyle w:val="BodyText"/>
      </w:pPr>
      <w:r>
        <w:t xml:space="preserve">Results from the </w:t>
      </w:r>
      <w:r w:rsidR="00BF335D">
        <w:t>SF</w:t>
      </w:r>
      <w:r w:rsidR="00BF335D" w:rsidRPr="00810CFC">
        <w:t>Y202</w:t>
      </w:r>
      <w:r w:rsidR="00FE4656">
        <w:t>5</w:t>
      </w:r>
      <w:r w:rsidR="007D4989" w:rsidRPr="00810CFC">
        <w:t xml:space="preserve"> </w:t>
      </w:r>
      <w:r>
        <w:t>evaluation will need to be interpreted alongside the following</w:t>
      </w:r>
      <w:r w:rsidR="000C341E">
        <w:t xml:space="preserve"> anticipated</w:t>
      </w:r>
      <w:r>
        <w:t xml:space="preserve"> limitations and considerations. </w:t>
      </w:r>
    </w:p>
    <w:p w14:paraId="79414A2A" w14:textId="77777777" w:rsidR="00232389" w:rsidRPr="00512B19" w:rsidRDefault="00232389" w:rsidP="00512B19">
      <w:pPr>
        <w:rPr>
          <w:rFonts w:ascii="Verdana" w:hAnsi="Verdana"/>
          <w:b/>
          <w:bCs/>
          <w:color w:val="0070C0"/>
          <w:sz w:val="24"/>
          <w:szCs w:val="24"/>
        </w:rPr>
      </w:pPr>
      <w:r w:rsidRPr="00512B19">
        <w:rPr>
          <w:rFonts w:ascii="Verdana" w:hAnsi="Verdana"/>
          <w:b/>
          <w:bCs/>
          <w:color w:val="0070C0"/>
          <w:sz w:val="24"/>
          <w:szCs w:val="24"/>
        </w:rPr>
        <w:t>Delayed program approval</w:t>
      </w:r>
    </w:p>
    <w:p w14:paraId="58C72824" w14:textId="52BA9FE7" w:rsidR="00232389" w:rsidRPr="00F87F5B" w:rsidRDefault="00232389" w:rsidP="00232389">
      <w:pPr>
        <w:pStyle w:val="BodyTextafterheading"/>
      </w:pPr>
      <w:r>
        <w:t xml:space="preserve">While the evaluation uses CY2021 as the baseline year, DPP BHS was approved by CMS in November 2021 and CHIRP, TIPPS and RAPPS were approved by CMS in March of 2022, which is </w:t>
      </w:r>
      <w:r w:rsidR="00121A1A">
        <w:t xml:space="preserve">a quarter </w:t>
      </w:r>
      <w:r>
        <w:t xml:space="preserve">through the second year of evaluation data. Program participants may not have engaged in quality improvement activities related to the payment arrangement until the program was approved. As such, neither the first nor second year of program data </w:t>
      </w:r>
      <w:r w:rsidR="3F234429">
        <w:t xml:space="preserve">may </w:t>
      </w:r>
      <w:r w:rsidR="0DBF8218">
        <w:t>reflect</w:t>
      </w:r>
      <w:r>
        <w:t xml:space="preserve"> a</w:t>
      </w:r>
      <w:r w:rsidR="007B1D35">
        <w:t xml:space="preserve"> </w:t>
      </w:r>
      <w:r w:rsidR="00097AFB">
        <w:t xml:space="preserve">full </w:t>
      </w:r>
      <w:r>
        <w:t>program year of activity.</w:t>
      </w:r>
    </w:p>
    <w:p w14:paraId="6B5BC2B8" w14:textId="77777777" w:rsidR="00232389" w:rsidRPr="00512B19" w:rsidRDefault="00232389" w:rsidP="00512B19">
      <w:pPr>
        <w:rPr>
          <w:b/>
          <w:bCs/>
          <w:color w:val="0070C0"/>
          <w:sz w:val="24"/>
          <w:szCs w:val="24"/>
        </w:rPr>
      </w:pPr>
      <w:r w:rsidRPr="00512B19">
        <w:rPr>
          <w:b/>
          <w:bCs/>
          <w:color w:val="0070C0"/>
          <w:sz w:val="24"/>
          <w:szCs w:val="24"/>
        </w:rPr>
        <w:t xml:space="preserve">Challenges with provider reported </w:t>
      </w:r>
      <w:proofErr w:type="gramStart"/>
      <w:r w:rsidRPr="00512B19">
        <w:rPr>
          <w:b/>
          <w:bCs/>
          <w:color w:val="0070C0"/>
          <w:sz w:val="24"/>
          <w:szCs w:val="24"/>
        </w:rPr>
        <w:t>data</w:t>
      </w:r>
      <w:proofErr w:type="gramEnd"/>
    </w:p>
    <w:p w14:paraId="3A49FE49" w14:textId="2E908FCD" w:rsidR="00232389" w:rsidRDefault="00232389" w:rsidP="00232389">
      <w:pPr>
        <w:pStyle w:val="BodyTextafterheading"/>
      </w:pPr>
      <w:r>
        <w:t xml:space="preserve">Because Medicaid clients may be seen by multiple providers and </w:t>
      </w:r>
      <w:r w:rsidR="000961E1">
        <w:t xml:space="preserve">in multiple </w:t>
      </w:r>
      <w:r>
        <w:t xml:space="preserve">settings, and providers are reporting data based on their own claims systems and electronic health records, provider reported rates reflect a limited picture of the health of clients. </w:t>
      </w:r>
    </w:p>
    <w:p w14:paraId="43AD10A9" w14:textId="77777777" w:rsidR="00232389" w:rsidRPr="00BA0D87" w:rsidRDefault="00232389" w:rsidP="00232389">
      <w:pPr>
        <w:pStyle w:val="BodyTextafterheading"/>
      </w:pPr>
      <w:r>
        <w:t xml:space="preserve">Further, the complexity of measures specifications and administrative burden of reconciling documentation of processes and procedures with measure specifications is a challenge for many participants. As measures are reported over multiple years and participants refine their data systems, we expect the accuracy of the data to improve. During the first year of reporting, </w:t>
      </w:r>
      <w:r w:rsidRPr="007E6D37">
        <w:t>providers without systems in place to stratify</w:t>
      </w:r>
      <w:r>
        <w:t xml:space="preserve"> data</w:t>
      </w:r>
      <w:r w:rsidRPr="007E6D37">
        <w:t xml:space="preserve"> by </w:t>
      </w:r>
      <w:r>
        <w:t>Medicaid managed care</w:t>
      </w:r>
      <w:r w:rsidRPr="007E6D37">
        <w:t xml:space="preserve"> </w:t>
      </w:r>
      <w:r>
        <w:t xml:space="preserve">were allowed </w:t>
      </w:r>
      <w:r w:rsidRPr="007E6D37">
        <w:t>to stratify instead by Medicaid</w:t>
      </w:r>
      <w:r>
        <w:t xml:space="preserve"> (inclusive of Medicaid managed care and Medicaid fee-for-service)</w:t>
      </w:r>
      <w:r w:rsidRPr="007E6D37">
        <w:t>.</w:t>
      </w:r>
      <w:r>
        <w:t xml:space="preserve"> Many providers had challenges isolating the Medicaid managed care population in their electronic health record.</w:t>
      </w:r>
    </w:p>
    <w:p w14:paraId="6164EA93" w14:textId="57D69176" w:rsidR="00232389" w:rsidRDefault="00232389" w:rsidP="00232389">
      <w:pPr>
        <w:pStyle w:val="BodyTextafterheading"/>
      </w:pPr>
      <w:r>
        <w:t xml:space="preserve">Additionally, HHSC staff review provider reporting to ensure compliance with program requirements and identify potential data quality concerns like outliers or missing values. However, provider reported data is not audited and the accuracy of reported data cannot be verified by HHSC. Because of these limitations on provider reporting, improvements in provider reported rates do not necessarily indicate improvements in health outcomes or the quality of care available to Medicaid clients. </w:t>
      </w:r>
    </w:p>
    <w:p w14:paraId="7787F8AB" w14:textId="77777777" w:rsidR="00232389" w:rsidRPr="00512B19" w:rsidRDefault="00232389" w:rsidP="00512B19">
      <w:pPr>
        <w:rPr>
          <w:b/>
          <w:bCs/>
          <w:color w:val="0070C0"/>
          <w:sz w:val="24"/>
          <w:szCs w:val="24"/>
        </w:rPr>
      </w:pPr>
      <w:r w:rsidRPr="00512B19">
        <w:rPr>
          <w:b/>
          <w:bCs/>
          <w:color w:val="0070C0"/>
          <w:sz w:val="24"/>
          <w:szCs w:val="24"/>
        </w:rPr>
        <w:t>Alignment of measurement year and rating period</w:t>
      </w:r>
    </w:p>
    <w:p w14:paraId="365BAE36" w14:textId="63833B94" w:rsidR="00232389" w:rsidRPr="00E655D3" w:rsidRDefault="00232389" w:rsidP="00232389">
      <w:pPr>
        <w:pStyle w:val="BodyText"/>
      </w:pPr>
      <w:r>
        <w:lastRenderedPageBreak/>
        <w:t xml:space="preserve">The DPP’s program year and the evaluation measurement period operate on overlapping timeframes. For example, the first program implementation year of the DPPs is state fiscal year 2022 (September 1, 2021 </w:t>
      </w:r>
      <w:r w:rsidR="007B1D35">
        <w:t xml:space="preserve">- </w:t>
      </w:r>
      <w:r>
        <w:t xml:space="preserve">August 31, 2022), while the evaluation measurement period is the 2021 CY (January 1, 2021 </w:t>
      </w:r>
      <w:r w:rsidR="007B1D35">
        <w:t>-</w:t>
      </w:r>
      <w:r>
        <w:t xml:space="preserve">December 31, 2021). In other words, the evaluation uses a </w:t>
      </w:r>
      <w:r w:rsidR="76A9610F">
        <w:t xml:space="preserve">calendar year </w:t>
      </w:r>
      <w:r>
        <w:t>measurement period to align with measurement timeframes used by the participating providers and the EQRO, who are the data sources for the evaluation measures.</w:t>
      </w:r>
    </w:p>
    <w:p w14:paraId="76370B48" w14:textId="77777777" w:rsidR="00232389" w:rsidRPr="00512B19" w:rsidRDefault="00232389" w:rsidP="00512B19">
      <w:pPr>
        <w:rPr>
          <w:b/>
          <w:bCs/>
          <w:color w:val="0070C0"/>
          <w:sz w:val="24"/>
          <w:szCs w:val="24"/>
        </w:rPr>
      </w:pPr>
      <w:r w:rsidRPr="00512B19">
        <w:rPr>
          <w:b/>
          <w:bCs/>
          <w:color w:val="0070C0"/>
          <w:sz w:val="24"/>
          <w:szCs w:val="24"/>
        </w:rPr>
        <w:t>Impacts of the COVID-19 Public Health Emergency</w:t>
      </w:r>
    </w:p>
    <w:p w14:paraId="38B8B5CE" w14:textId="13A9FF96" w:rsidR="00232389" w:rsidRPr="00E66446" w:rsidRDefault="00232389" w:rsidP="00232389">
      <w:pPr>
        <w:pStyle w:val="BodyText"/>
      </w:pPr>
      <w:r>
        <w:t xml:space="preserve">The DPPs </w:t>
      </w:r>
      <w:r w:rsidR="007B1D35">
        <w:t xml:space="preserve">were </w:t>
      </w:r>
      <w:r>
        <w:t xml:space="preserve">being implemented amidst the ongoing uncertainty of the COVID-19 </w:t>
      </w:r>
      <w:r w:rsidR="00387FC3">
        <w:t xml:space="preserve">federal </w:t>
      </w:r>
      <w:r>
        <w:t xml:space="preserve">public health emergency (PHE). </w:t>
      </w:r>
      <w:r w:rsidR="007B1D35">
        <w:t xml:space="preserve">Beginning in </w:t>
      </w:r>
      <w:r>
        <w:t xml:space="preserve">March 2020, the PHE shifted priorities and operations for Medicaid providers and managed care organizations in the state and impacted Medicaid managed care clients. </w:t>
      </w:r>
      <w:r w:rsidRPr="0C76A7C4">
        <w:rPr>
          <w:rFonts w:cs="Times New Roman"/>
        </w:rPr>
        <w:t xml:space="preserve">HHSC anticipates the </w:t>
      </w:r>
      <w:r>
        <w:t xml:space="preserve">PHE will have significant direct and indirect impacts on the evaluation measures. </w:t>
      </w:r>
      <w:r w:rsidR="003403FD">
        <w:t>The PHE expire</w:t>
      </w:r>
      <w:r w:rsidR="122CBC1C">
        <w:t>d</w:t>
      </w:r>
      <w:r w:rsidR="003403FD">
        <w:t xml:space="preserve"> in May 2023</w:t>
      </w:r>
      <w:r w:rsidR="007B1D35">
        <w:t>,</w:t>
      </w:r>
      <w:r w:rsidR="003403FD">
        <w:t xml:space="preserve"> and the short and long-term effects of the PHE on the health care delivery systems are still unknown</w:t>
      </w:r>
      <w:r>
        <w:t>. Within the appropriate context of the PHE, this evaluation report presents pertinent results as possible.</w:t>
      </w:r>
    </w:p>
    <w:p w14:paraId="21236200" w14:textId="77777777" w:rsidR="00232389" w:rsidRPr="00512B19" w:rsidRDefault="00232389" w:rsidP="00512B19">
      <w:pPr>
        <w:rPr>
          <w:b/>
          <w:bCs/>
          <w:color w:val="0070C0"/>
          <w:sz w:val="24"/>
          <w:szCs w:val="24"/>
        </w:rPr>
      </w:pPr>
      <w:r w:rsidRPr="00512B19">
        <w:rPr>
          <w:b/>
          <w:bCs/>
          <w:color w:val="0070C0"/>
          <w:sz w:val="24"/>
          <w:szCs w:val="24"/>
        </w:rPr>
        <w:t xml:space="preserve">Changes in program enrollment and reporting </w:t>
      </w:r>
      <w:proofErr w:type="gramStart"/>
      <w:r w:rsidRPr="00512B19">
        <w:rPr>
          <w:b/>
          <w:bCs/>
          <w:color w:val="0070C0"/>
          <w:sz w:val="24"/>
          <w:szCs w:val="24"/>
        </w:rPr>
        <w:t>requirements</w:t>
      </w:r>
      <w:proofErr w:type="gramEnd"/>
      <w:r w:rsidRPr="00512B19">
        <w:rPr>
          <w:b/>
          <w:bCs/>
          <w:color w:val="0070C0"/>
          <w:sz w:val="24"/>
          <w:szCs w:val="24"/>
        </w:rPr>
        <w:t xml:space="preserve"> </w:t>
      </w:r>
    </w:p>
    <w:p w14:paraId="65735C62" w14:textId="23570162" w:rsidR="00232389" w:rsidRPr="00F87F5B" w:rsidRDefault="00232389" w:rsidP="00232389">
      <w:pPr>
        <w:pStyle w:val="BodyTextafterheading"/>
      </w:pPr>
      <w:r>
        <w:t>The DPPs have an annual approval</w:t>
      </w:r>
      <w:r w:rsidR="00614170">
        <w:t xml:space="preserve"> and enrollment cycle</w:t>
      </w:r>
      <w:r>
        <w:t xml:space="preserve">, and the participating </w:t>
      </w:r>
      <w:r w:rsidR="00614170">
        <w:t>providers are</w:t>
      </w:r>
      <w:r>
        <w:t xml:space="preserve"> subject to change year over year. This will impact the evaluation’s ability to track changes year over year</w:t>
      </w:r>
      <w:r w:rsidR="003B21CA">
        <w:t>.</w:t>
      </w:r>
    </w:p>
    <w:p w14:paraId="15AC1942" w14:textId="77777777" w:rsidR="00232389" w:rsidRPr="00512B19" w:rsidRDefault="00232389" w:rsidP="00512B19">
      <w:pPr>
        <w:rPr>
          <w:b/>
          <w:bCs/>
          <w:color w:val="0070C0"/>
          <w:sz w:val="24"/>
          <w:szCs w:val="24"/>
        </w:rPr>
      </w:pPr>
      <w:r w:rsidRPr="00512B19">
        <w:rPr>
          <w:b/>
          <w:bCs/>
          <w:color w:val="0070C0"/>
          <w:sz w:val="24"/>
          <w:szCs w:val="24"/>
        </w:rPr>
        <w:t>Causal relationships</w:t>
      </w:r>
    </w:p>
    <w:p w14:paraId="0651C3E9" w14:textId="7FD994FB" w:rsidR="00232389" w:rsidRDefault="00232389" w:rsidP="00232389">
      <w:pPr>
        <w:pStyle w:val="BodyText"/>
      </w:pPr>
      <w:r w:rsidRPr="00E66446">
        <w:t xml:space="preserve">Lastly, the results </w:t>
      </w:r>
      <w:r w:rsidR="003B21CA">
        <w:t>of</w:t>
      </w:r>
      <w:r w:rsidRPr="00E66446">
        <w:t xml:space="preserve"> this </w:t>
      </w:r>
      <w:r w:rsidRPr="003D1004">
        <w:t>evaluation report</w:t>
      </w:r>
      <w:r w:rsidRPr="00E66446">
        <w:t xml:space="preserve"> </w:t>
      </w:r>
      <w:r w:rsidR="003B21CA">
        <w:t>will not</w:t>
      </w:r>
      <w:r w:rsidRPr="00E66446">
        <w:t xml:space="preserve"> determine any causal relationships between </w:t>
      </w:r>
      <w:r>
        <w:t xml:space="preserve">the </w:t>
      </w:r>
      <w:r w:rsidRPr="00E66446">
        <w:t>DPP</w:t>
      </w:r>
      <w:r>
        <w:t>s</w:t>
      </w:r>
      <w:r w:rsidRPr="00E66446">
        <w:t xml:space="preserve"> and the evaluation measures, only associations between the impact of </w:t>
      </w:r>
      <w:r>
        <w:t xml:space="preserve">the </w:t>
      </w:r>
      <w:r w:rsidRPr="00E66446">
        <w:t>DPP</w:t>
      </w:r>
      <w:r>
        <w:t>s</w:t>
      </w:r>
      <w:r w:rsidRPr="00E66446">
        <w:t xml:space="preserve"> and the evaluation measures. </w:t>
      </w:r>
    </w:p>
    <w:p w14:paraId="092F1F97" w14:textId="0CC34AEB" w:rsidR="00A63B02" w:rsidRDefault="001C3DEA" w:rsidP="00A63B02">
      <w:pPr>
        <w:pStyle w:val="BodyText"/>
      </w:pPr>
      <w:r>
        <w:t xml:space="preserve">Despite </w:t>
      </w:r>
      <w:r w:rsidR="00A63B02">
        <w:t xml:space="preserve">these limitations, </w:t>
      </w:r>
      <w:r>
        <w:t xml:space="preserve">the </w:t>
      </w:r>
      <w:r w:rsidR="00BF335D">
        <w:t>SF</w:t>
      </w:r>
      <w:r w:rsidR="00BF335D" w:rsidRPr="00810CFC">
        <w:t>Y202</w:t>
      </w:r>
      <w:r w:rsidR="00FE4656">
        <w:t>5</w:t>
      </w:r>
      <w:r w:rsidR="00D7310C" w:rsidRPr="00810CFC">
        <w:t xml:space="preserve"> </w:t>
      </w:r>
      <w:r w:rsidR="00A63B02">
        <w:t xml:space="preserve">evaluation will </w:t>
      </w:r>
      <w:r w:rsidR="003C0690">
        <w:t>provide</w:t>
      </w:r>
      <w:r w:rsidR="00D7310C">
        <w:t xml:space="preserve"> initial</w:t>
      </w:r>
      <w:r w:rsidR="003C0690">
        <w:t xml:space="preserve"> insight into whether</w:t>
      </w:r>
      <w:r w:rsidR="00A63B02">
        <w:t xml:space="preserve"> </w:t>
      </w:r>
      <w:r w:rsidR="00D7310C">
        <w:t xml:space="preserve">the </w:t>
      </w:r>
      <w:r w:rsidR="00A63B02">
        <w:t>DPPs</w:t>
      </w:r>
      <w:r w:rsidR="00D7310C">
        <w:t xml:space="preserve"> </w:t>
      </w:r>
      <w:r w:rsidR="00743029">
        <w:t xml:space="preserve">are </w:t>
      </w:r>
      <w:r w:rsidR="00A63B02">
        <w:t>advanc</w:t>
      </w:r>
      <w:r w:rsidR="00743029">
        <w:t>ing</w:t>
      </w:r>
      <w:r w:rsidR="00A63B02">
        <w:t xml:space="preserve"> </w:t>
      </w:r>
      <w:r w:rsidR="005311BD">
        <w:t>the</w:t>
      </w:r>
      <w:r w:rsidR="00A63B02">
        <w:t xml:space="preserve"> goals </w:t>
      </w:r>
      <w:r w:rsidR="00341D53">
        <w:t xml:space="preserve">of </w:t>
      </w:r>
      <w:r w:rsidR="00A63B02">
        <w:t>the Texas Managed Care Quality Strategy</w:t>
      </w:r>
      <w:r w:rsidR="004733F5">
        <w:t xml:space="preserve"> among DPP providers and </w:t>
      </w:r>
      <w:r w:rsidR="00341D53">
        <w:t xml:space="preserve">across </w:t>
      </w:r>
      <w:r w:rsidR="004733F5">
        <w:t xml:space="preserve">the Medicaid </w:t>
      </w:r>
      <w:r w:rsidR="00154103">
        <w:t>progra</w:t>
      </w:r>
      <w:r w:rsidR="003B21CA">
        <w:t>m</w:t>
      </w:r>
      <w:r w:rsidR="00A63B02">
        <w:t>.</w:t>
      </w:r>
    </w:p>
    <w:bookmarkEnd w:id="35"/>
    <w:p w14:paraId="754A778B" w14:textId="20F88A15" w:rsidR="00C61A29" w:rsidRPr="00AB2E6E" w:rsidRDefault="00C61A29" w:rsidP="00AB2E6E">
      <w:pPr>
        <w:spacing w:before="0" w:after="240"/>
        <w:rPr>
          <w:rFonts w:asciiTheme="majorHAnsi" w:eastAsiaTheme="majorEastAsia" w:hAnsiTheme="majorHAnsi" w:cstheme="majorBidi"/>
          <w:b/>
          <w:color w:val="0070C0"/>
          <w:sz w:val="36"/>
          <w:szCs w:val="26"/>
        </w:rPr>
        <w:sectPr w:rsidR="00C61A29" w:rsidRPr="00AB2E6E" w:rsidSect="00512B19">
          <w:headerReference w:type="default" r:id="rId33"/>
          <w:headerReference w:type="first" r:id="rId34"/>
          <w:footerReference w:type="first" r:id="rId35"/>
          <w:pgSz w:w="12240" w:h="15840" w:code="1"/>
          <w:pgMar w:top="990" w:right="1440" w:bottom="1440" w:left="1440" w:header="720" w:footer="720" w:gutter="0"/>
          <w:cols w:space="720"/>
          <w:docGrid w:linePitch="360"/>
        </w:sectPr>
      </w:pPr>
    </w:p>
    <w:p w14:paraId="0E2415A9" w14:textId="29FE6403" w:rsidR="00233166" w:rsidRDefault="00233166" w:rsidP="00D15675">
      <w:pPr>
        <w:pStyle w:val="AppendixHeading"/>
        <w:keepNext w:val="0"/>
        <w:keepLines w:val="0"/>
        <w:pageBreakBefore w:val="0"/>
        <w:numPr>
          <w:ilvl w:val="0"/>
          <w:numId w:val="15"/>
        </w:numPr>
      </w:pPr>
      <w:bookmarkStart w:id="43" w:name="_Toc156472355"/>
      <w:bookmarkStart w:id="44" w:name="_Toc85181187"/>
      <w:bookmarkStart w:id="45" w:name="_Toc92111144"/>
      <w:bookmarkStart w:id="46" w:name="_Toc93939562"/>
      <w:r>
        <w:lastRenderedPageBreak/>
        <w:t>DPP Evaluation Measures</w:t>
      </w:r>
      <w:r w:rsidR="00E34DE9">
        <w:t xml:space="preserve"> </w:t>
      </w:r>
      <w:r w:rsidR="006360FC">
        <w:t>SFY2022 – SFY202</w:t>
      </w:r>
      <w:r w:rsidR="37E9C073">
        <w:t>5</w:t>
      </w:r>
      <w:bookmarkEnd w:id="43"/>
    </w:p>
    <w:tbl>
      <w:tblPr>
        <w:tblW w:w="13867" w:type="dxa"/>
        <w:jc w:val="center"/>
        <w:tblLayout w:type="fixed"/>
        <w:tblLook w:val="04A0" w:firstRow="1" w:lastRow="0" w:firstColumn="1" w:lastColumn="0" w:noHBand="0" w:noVBand="1"/>
      </w:tblPr>
      <w:tblGrid>
        <w:gridCol w:w="3955"/>
        <w:gridCol w:w="1548"/>
        <w:gridCol w:w="898"/>
        <w:gridCol w:w="1866"/>
        <w:gridCol w:w="1769"/>
        <w:gridCol w:w="1421"/>
        <w:gridCol w:w="1258"/>
        <w:gridCol w:w="1152"/>
      </w:tblGrid>
      <w:tr w:rsidR="00512B19" w:rsidRPr="002F5103" w14:paraId="0C3EBAB5" w14:textId="77777777" w:rsidTr="0C76A7C4">
        <w:trPr>
          <w:trHeight w:val="1007"/>
          <w:tblHeader/>
          <w:jc w:val="center"/>
        </w:trPr>
        <w:tc>
          <w:tcPr>
            <w:tcW w:w="3955" w:type="dxa"/>
            <w:tcBorders>
              <w:top w:val="single" w:sz="4" w:space="0" w:color="auto"/>
              <w:left w:val="single" w:sz="4" w:space="0" w:color="auto"/>
              <w:bottom w:val="single" w:sz="4" w:space="0" w:color="auto"/>
              <w:right w:val="single" w:sz="4" w:space="0" w:color="auto"/>
            </w:tcBorders>
            <w:shd w:val="clear" w:color="auto" w:fill="EDEDED"/>
            <w:hideMark/>
          </w:tcPr>
          <w:bookmarkEnd w:id="44"/>
          <w:bookmarkEnd w:id="45"/>
          <w:bookmarkEnd w:id="46"/>
          <w:p w14:paraId="74A80D0F" w14:textId="77777777" w:rsidR="002F5103" w:rsidRPr="00E069C6" w:rsidRDefault="002F5103" w:rsidP="00E069C6">
            <w:pPr>
              <w:pStyle w:val="PText"/>
              <w:rPr>
                <w:b/>
                <w:bCs/>
                <w:sz w:val="20"/>
                <w:szCs w:val="20"/>
              </w:rPr>
            </w:pPr>
            <w:r w:rsidRPr="00E069C6">
              <w:rPr>
                <w:b/>
                <w:bCs/>
                <w:sz w:val="20"/>
                <w:szCs w:val="20"/>
              </w:rPr>
              <w:t>Measure Name</w:t>
            </w:r>
          </w:p>
        </w:tc>
        <w:tc>
          <w:tcPr>
            <w:tcW w:w="1548" w:type="dxa"/>
            <w:tcBorders>
              <w:top w:val="single" w:sz="4" w:space="0" w:color="auto"/>
              <w:left w:val="single" w:sz="4" w:space="0" w:color="auto"/>
              <w:bottom w:val="single" w:sz="4" w:space="0" w:color="auto"/>
              <w:right w:val="single" w:sz="4" w:space="0" w:color="auto"/>
            </w:tcBorders>
            <w:shd w:val="clear" w:color="auto" w:fill="EDEDED"/>
            <w:hideMark/>
          </w:tcPr>
          <w:p w14:paraId="6E09F607" w14:textId="77777777" w:rsidR="002F5103" w:rsidRPr="00E069C6" w:rsidRDefault="002F5103" w:rsidP="00E069C6">
            <w:pPr>
              <w:pStyle w:val="PText"/>
              <w:rPr>
                <w:b/>
                <w:bCs/>
                <w:sz w:val="20"/>
                <w:szCs w:val="20"/>
              </w:rPr>
            </w:pPr>
            <w:r w:rsidRPr="00E069C6">
              <w:rPr>
                <w:b/>
                <w:bCs/>
                <w:sz w:val="20"/>
                <w:szCs w:val="20"/>
              </w:rPr>
              <w:t>Measure Type</w:t>
            </w:r>
          </w:p>
        </w:tc>
        <w:tc>
          <w:tcPr>
            <w:tcW w:w="898" w:type="dxa"/>
            <w:tcBorders>
              <w:top w:val="single" w:sz="4" w:space="0" w:color="auto"/>
              <w:left w:val="single" w:sz="4" w:space="0" w:color="auto"/>
              <w:bottom w:val="single" w:sz="4" w:space="0" w:color="auto"/>
              <w:right w:val="single" w:sz="4" w:space="0" w:color="auto"/>
            </w:tcBorders>
            <w:shd w:val="clear" w:color="auto" w:fill="EDEDED"/>
            <w:hideMark/>
          </w:tcPr>
          <w:p w14:paraId="0F3054DF" w14:textId="77777777" w:rsidR="002F5103" w:rsidRPr="00E069C6" w:rsidRDefault="002F5103" w:rsidP="00E069C6">
            <w:pPr>
              <w:pStyle w:val="PText"/>
              <w:rPr>
                <w:b/>
                <w:bCs/>
                <w:sz w:val="20"/>
                <w:szCs w:val="20"/>
              </w:rPr>
            </w:pPr>
            <w:r w:rsidRPr="00E069C6">
              <w:rPr>
                <w:b/>
                <w:bCs/>
                <w:sz w:val="20"/>
                <w:szCs w:val="20"/>
              </w:rPr>
              <w:t>NQF ID</w:t>
            </w:r>
          </w:p>
        </w:tc>
        <w:tc>
          <w:tcPr>
            <w:tcW w:w="1866" w:type="dxa"/>
            <w:tcBorders>
              <w:top w:val="single" w:sz="4" w:space="0" w:color="auto"/>
              <w:left w:val="single" w:sz="4" w:space="0" w:color="auto"/>
              <w:bottom w:val="single" w:sz="4" w:space="0" w:color="auto"/>
              <w:right w:val="single" w:sz="4" w:space="0" w:color="auto"/>
            </w:tcBorders>
            <w:shd w:val="clear" w:color="auto" w:fill="EDEDED"/>
            <w:hideMark/>
          </w:tcPr>
          <w:p w14:paraId="4C3498E5" w14:textId="77777777" w:rsidR="002F5103" w:rsidRPr="00E069C6" w:rsidRDefault="002F5103" w:rsidP="00E069C6">
            <w:pPr>
              <w:pStyle w:val="PText"/>
              <w:rPr>
                <w:b/>
                <w:bCs/>
                <w:sz w:val="20"/>
                <w:szCs w:val="20"/>
              </w:rPr>
            </w:pPr>
            <w:r w:rsidRPr="00E069C6">
              <w:rPr>
                <w:b/>
                <w:bCs/>
                <w:sz w:val="20"/>
                <w:szCs w:val="20"/>
              </w:rPr>
              <w:t>Measure Steward</w:t>
            </w:r>
          </w:p>
        </w:tc>
        <w:tc>
          <w:tcPr>
            <w:tcW w:w="1769" w:type="dxa"/>
            <w:tcBorders>
              <w:top w:val="single" w:sz="4" w:space="0" w:color="auto"/>
              <w:left w:val="single" w:sz="4" w:space="0" w:color="auto"/>
              <w:bottom w:val="single" w:sz="4" w:space="0" w:color="auto"/>
              <w:right w:val="single" w:sz="4" w:space="0" w:color="auto"/>
            </w:tcBorders>
            <w:shd w:val="clear" w:color="auto" w:fill="EDEDED"/>
            <w:hideMark/>
          </w:tcPr>
          <w:p w14:paraId="18DA77A3" w14:textId="77777777" w:rsidR="002F5103" w:rsidRPr="00E069C6" w:rsidRDefault="002F5103" w:rsidP="00E069C6">
            <w:pPr>
              <w:pStyle w:val="PText"/>
              <w:rPr>
                <w:b/>
                <w:bCs/>
                <w:sz w:val="20"/>
                <w:szCs w:val="20"/>
              </w:rPr>
            </w:pPr>
            <w:r w:rsidRPr="00E069C6">
              <w:rPr>
                <w:b/>
                <w:bCs/>
                <w:sz w:val="20"/>
                <w:szCs w:val="20"/>
              </w:rPr>
              <w:t>Programs</w:t>
            </w:r>
          </w:p>
        </w:tc>
        <w:tc>
          <w:tcPr>
            <w:tcW w:w="1421" w:type="dxa"/>
            <w:tcBorders>
              <w:top w:val="single" w:sz="4" w:space="0" w:color="auto"/>
              <w:left w:val="single" w:sz="4" w:space="0" w:color="auto"/>
              <w:bottom w:val="single" w:sz="4" w:space="0" w:color="auto"/>
              <w:right w:val="single" w:sz="4" w:space="0" w:color="auto"/>
            </w:tcBorders>
            <w:shd w:val="clear" w:color="auto" w:fill="EDEDED"/>
            <w:hideMark/>
          </w:tcPr>
          <w:p w14:paraId="102C7804" w14:textId="4667BF6E" w:rsidR="002F5103" w:rsidRPr="00E069C6" w:rsidRDefault="002F5103" w:rsidP="00E069C6">
            <w:pPr>
              <w:pStyle w:val="PText"/>
              <w:rPr>
                <w:b/>
                <w:bCs/>
                <w:sz w:val="20"/>
                <w:szCs w:val="20"/>
              </w:rPr>
            </w:pPr>
            <w:r w:rsidRPr="00E069C6">
              <w:rPr>
                <w:b/>
                <w:bCs/>
                <w:sz w:val="20"/>
                <w:szCs w:val="20"/>
              </w:rPr>
              <w:t>Data Source</w:t>
            </w:r>
          </w:p>
        </w:tc>
        <w:tc>
          <w:tcPr>
            <w:tcW w:w="1258" w:type="dxa"/>
            <w:tcBorders>
              <w:top w:val="single" w:sz="4" w:space="0" w:color="auto"/>
              <w:left w:val="single" w:sz="4" w:space="0" w:color="auto"/>
              <w:bottom w:val="single" w:sz="4" w:space="0" w:color="auto"/>
              <w:right w:val="single" w:sz="4" w:space="0" w:color="auto"/>
            </w:tcBorders>
            <w:shd w:val="clear" w:color="auto" w:fill="EDEDED"/>
            <w:hideMark/>
          </w:tcPr>
          <w:p w14:paraId="1504F617" w14:textId="5269B2C6" w:rsidR="002F5103" w:rsidRPr="00E069C6" w:rsidRDefault="002F5103" w:rsidP="00E069C6">
            <w:pPr>
              <w:pStyle w:val="PText"/>
              <w:rPr>
                <w:b/>
                <w:bCs/>
                <w:sz w:val="20"/>
                <w:szCs w:val="20"/>
              </w:rPr>
            </w:pPr>
            <w:r w:rsidRPr="00E069C6">
              <w:rPr>
                <w:b/>
                <w:bCs/>
                <w:sz w:val="20"/>
                <w:szCs w:val="20"/>
              </w:rPr>
              <w:t>Program Years</w:t>
            </w:r>
            <w:r w:rsidR="006360FC">
              <w:rPr>
                <w:rStyle w:val="FootnoteReference"/>
                <w:b/>
                <w:bCs/>
                <w:sz w:val="20"/>
                <w:szCs w:val="20"/>
              </w:rPr>
              <w:footnoteReference w:id="11"/>
            </w:r>
          </w:p>
        </w:tc>
        <w:tc>
          <w:tcPr>
            <w:tcW w:w="1152" w:type="dxa"/>
            <w:tcBorders>
              <w:top w:val="single" w:sz="4" w:space="0" w:color="auto"/>
              <w:left w:val="single" w:sz="4" w:space="0" w:color="auto"/>
              <w:bottom w:val="single" w:sz="4" w:space="0" w:color="auto"/>
              <w:right w:val="single" w:sz="4" w:space="0" w:color="auto"/>
            </w:tcBorders>
            <w:shd w:val="clear" w:color="auto" w:fill="EDEDED"/>
            <w:hideMark/>
          </w:tcPr>
          <w:p w14:paraId="7A619284" w14:textId="0EA7D474" w:rsidR="002F5103" w:rsidRPr="00E069C6" w:rsidRDefault="002F5103" w:rsidP="00E069C6">
            <w:pPr>
              <w:pStyle w:val="PText"/>
              <w:rPr>
                <w:b/>
                <w:bCs/>
                <w:sz w:val="20"/>
                <w:szCs w:val="20"/>
              </w:rPr>
            </w:pPr>
            <w:r w:rsidRPr="00E069C6">
              <w:rPr>
                <w:b/>
                <w:bCs/>
                <w:sz w:val="20"/>
                <w:szCs w:val="20"/>
              </w:rPr>
              <w:t>CMS Core Set</w:t>
            </w:r>
            <w:r w:rsidR="009B1B4A">
              <w:rPr>
                <w:b/>
                <w:bCs/>
                <w:sz w:val="20"/>
                <w:szCs w:val="20"/>
              </w:rPr>
              <w:t xml:space="preserve"> ‘2</w:t>
            </w:r>
            <w:r w:rsidR="00391C32">
              <w:rPr>
                <w:b/>
                <w:bCs/>
                <w:sz w:val="20"/>
                <w:szCs w:val="20"/>
              </w:rPr>
              <w:t>3</w:t>
            </w:r>
          </w:p>
        </w:tc>
      </w:tr>
      <w:tr w:rsidR="004C31F3" w:rsidRPr="002F5103" w14:paraId="5F93CD33"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62D5" w14:textId="09D4DB18" w:rsidR="002F5103" w:rsidRPr="00810CFC" w:rsidRDefault="002F5103" w:rsidP="002F5103">
            <w:pPr>
              <w:spacing w:before="0" w:line="240" w:lineRule="auto"/>
              <w:rPr>
                <w:rFonts w:eastAsia="Times New Roman" w:cs="Calibri"/>
                <w:szCs w:val="22"/>
              </w:rPr>
            </w:pPr>
            <w:r w:rsidRPr="00810CFC">
              <w:rPr>
                <w:rFonts w:eastAsia="Times New Roman" w:cs="Calibri"/>
                <w:szCs w:val="22"/>
              </w:rPr>
              <w:t xml:space="preserve">Adult Major Depressive Disorder (MDD): Suicide Risk Assessment </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155E3F"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D5AB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0104</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1D474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Mathematica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43C50E"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EBA3B3"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F3B5EF" w14:textId="63FA124B"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5AFEB8EB"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977C99"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313564F4"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3412A4"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AIM Collaborative Participation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BBF3C0"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82BBE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6E8A3E"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A4EC2"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6C20FA"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39C8A5" w14:textId="725617CA"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1C189802"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D35A20"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52C4A00F"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6EAAB2"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Behavioral Health Risk Assessment for Pregnant Women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97687F"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90B750"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D5568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CMS (retired)</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661493"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00B77"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34B9AE" w14:textId="0ED4D41F"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1 </w:t>
            </w:r>
            <w:r w:rsidR="00541698" w:rsidRPr="00810CFC">
              <w:rPr>
                <w:rFonts w:eastAsia="Times New Roman" w:cs="Times New Roman"/>
                <w:szCs w:val="22"/>
              </w:rPr>
              <w:t>–</w:t>
            </w:r>
            <w:r w:rsidRPr="00810CFC">
              <w:rPr>
                <w:rFonts w:eastAsia="Times New Roman" w:cs="Times New Roman"/>
                <w:szCs w:val="22"/>
              </w:rPr>
              <w:t xml:space="preserve"> </w:t>
            </w:r>
            <w:r w:rsidR="00541698" w:rsidRPr="00810CFC">
              <w:rPr>
                <w:rFonts w:eastAsia="Times New Roman" w:cs="Times New Roman"/>
                <w:szCs w:val="22"/>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C4462B"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40D00E00"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3D416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Care team includes personnel in a care coordination role not requiring clinical licensure</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020F97"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CD62B"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50FFF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77B5F7"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RAPPS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8C9068"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8CD128" w14:textId="73D71F55"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1 </w:t>
            </w:r>
            <w:r w:rsidR="00541698" w:rsidRPr="00810CFC">
              <w:rPr>
                <w:rFonts w:eastAsia="Times New Roman" w:cs="Times New Roman"/>
                <w:szCs w:val="22"/>
              </w:rPr>
              <w:t>–</w:t>
            </w:r>
            <w:r w:rsidRPr="00810CFC">
              <w:rPr>
                <w:rFonts w:eastAsia="Times New Roman" w:cs="Times New Roman"/>
                <w:szCs w:val="22"/>
              </w:rPr>
              <w:t xml:space="preserve"> 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40AA3E"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3E598F95"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B5EB0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Catheter-Associated Urinary Tract Infection (CAUTI) Outcome Measure</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06E50E"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8E1EAF"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0138</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3BD5D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CDC</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6C69C"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7E290A"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91A5C" w14:textId="4F6A6D95"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6BED977A"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4F7F7"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0799222A"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6113D"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Central Line Associated Bloodstream Infection (CLABSI) Outcome Measure</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2FF6E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20AA8D"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0139</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3BD5EF"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CDC</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8B358D"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922249"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3A2FF9" w14:textId="0FB7DF45"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6DE00A28"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4F3B0C"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31BA7507"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C060D4"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Certified Community Behavioral Health Clinic (CCBHC) Certification Status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4F680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55B0AD"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7AD2B"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B4009"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846506"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246328" w14:textId="11EB07D1"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133D07B9"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FCD66A"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5AD4774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28632F"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Cervical Cancer Screening</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71F38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97E8F2"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0032</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D0453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CE6EB"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3369DC"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1085F" w14:textId="588A5ADC"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1 </w:t>
            </w:r>
            <w:r w:rsidR="00541698" w:rsidRPr="00810CFC">
              <w:rPr>
                <w:rFonts w:eastAsia="Times New Roman" w:cs="Times New Roman"/>
                <w:szCs w:val="22"/>
              </w:rPr>
              <w:t>–</w:t>
            </w:r>
            <w:r w:rsidRPr="00810CFC">
              <w:rPr>
                <w:rFonts w:eastAsia="Times New Roman" w:cs="Times New Roman"/>
                <w:szCs w:val="22"/>
              </w:rPr>
              <w:t xml:space="preserve"> </w:t>
            </w:r>
            <w:r w:rsidR="00391C32" w:rsidRPr="00810CFC">
              <w:rPr>
                <w:rFonts w:eastAsia="Times New Roman" w:cs="Times New Roman"/>
                <w:szCs w:val="22"/>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5AEA1F" w14:textId="1A5A19D0" w:rsidR="002F5103" w:rsidRPr="00810CFC" w:rsidRDefault="00391C32" w:rsidP="002F5103">
            <w:pPr>
              <w:spacing w:before="0" w:line="240" w:lineRule="auto"/>
              <w:rPr>
                <w:rFonts w:eastAsia="Times New Roman" w:cs="Times New Roman"/>
                <w:szCs w:val="22"/>
              </w:rPr>
            </w:pPr>
            <w:r w:rsidRPr="00810CFC">
              <w:rPr>
                <w:rFonts w:eastAsia="Times New Roman" w:cs="Times New Roman"/>
                <w:szCs w:val="22"/>
              </w:rPr>
              <w:t>Adult</w:t>
            </w:r>
          </w:p>
        </w:tc>
      </w:tr>
      <w:tr w:rsidR="004C31F3" w:rsidRPr="002F5103" w14:paraId="4D192EBD"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F10510"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Child and Adolescent Major Depressive Disorder (MDD): Suicide Risk Assessment</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5BEC9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1068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1365</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B4F5AA"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Mathematica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413534"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2D970"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7C9DD1" w14:textId="531572E1"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76227CFA"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BF25C7"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04223D9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22F4C8"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lastRenderedPageBreak/>
              <w:t>Childhood Immunization Status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157A9F"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0DD0B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0038</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0C1994"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3DFF3C"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756AAD"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8A4C6F" w14:textId="4233EE8A"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7CDD22C7"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31324" w14:textId="75F6D851"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r w:rsidR="006360FC" w:rsidRPr="00810CFC">
              <w:rPr>
                <w:rFonts w:eastAsia="Times New Roman" w:cs="Times New Roman"/>
                <w:szCs w:val="22"/>
              </w:rPr>
              <w:t>Child</w:t>
            </w:r>
          </w:p>
        </w:tc>
      </w:tr>
      <w:tr w:rsidR="004C31F3" w:rsidRPr="002F5103" w14:paraId="27989E06"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1D12D"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Chlamydia Screening in Women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E286D6"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B914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0033</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E0A928"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C63A14"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AEBCE0"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0AC46" w14:textId="206391F2"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1 </w:t>
            </w:r>
            <w:r w:rsidR="00541698" w:rsidRPr="00810CFC">
              <w:rPr>
                <w:rFonts w:eastAsia="Times New Roman" w:cs="Times New Roman"/>
                <w:szCs w:val="22"/>
              </w:rPr>
              <w:t>–</w:t>
            </w:r>
            <w:r w:rsidRPr="00810CFC">
              <w:rPr>
                <w:rFonts w:eastAsia="Times New Roman" w:cs="Times New Roman"/>
                <w:szCs w:val="22"/>
              </w:rPr>
              <w:t xml:space="preserve"> </w:t>
            </w:r>
            <w:r w:rsidR="00541698" w:rsidRPr="00810CFC">
              <w:rPr>
                <w:rFonts w:eastAsia="Times New Roman" w:cs="Times New Roman"/>
                <w:szCs w:val="22"/>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2DDD89" w14:textId="7B0BC5B4" w:rsidR="006360FC" w:rsidRPr="00810CFC" w:rsidRDefault="002F5103" w:rsidP="006360FC">
            <w:pPr>
              <w:spacing w:before="0" w:line="240" w:lineRule="auto"/>
              <w:rPr>
                <w:rFonts w:eastAsia="Times New Roman" w:cs="Times New Roman"/>
                <w:szCs w:val="22"/>
              </w:rPr>
            </w:pPr>
            <w:r w:rsidRPr="00810CFC">
              <w:rPr>
                <w:rFonts w:eastAsia="Times New Roman" w:cs="Times New Roman"/>
                <w:szCs w:val="22"/>
              </w:rPr>
              <w:t> </w:t>
            </w:r>
            <w:r w:rsidR="00391C32" w:rsidRPr="00810CFC">
              <w:rPr>
                <w:rFonts w:eastAsia="Times New Roman" w:cs="Times New Roman"/>
                <w:szCs w:val="22"/>
              </w:rPr>
              <w:t>Child</w:t>
            </w:r>
          </w:p>
        </w:tc>
      </w:tr>
      <w:tr w:rsidR="004C31F3" w:rsidRPr="002F5103" w14:paraId="266C12FB"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F30A1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Comprehensive Diabetes Care: Hemoglobin A1c (HbA1c) Poor Control (&gt;9.0%)</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D62FBB"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F1CE96"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0059</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8F061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E88F25"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RAPPS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C85788"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D2D51F" w14:textId="2F724892"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41816BAB"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46E27F" w14:textId="6B1A5C9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r w:rsidR="006360FC" w:rsidRPr="00810CFC">
              <w:rPr>
                <w:rFonts w:eastAsia="Times New Roman" w:cs="Times New Roman"/>
                <w:szCs w:val="22"/>
              </w:rPr>
              <w:t>Adult</w:t>
            </w:r>
          </w:p>
        </w:tc>
      </w:tr>
      <w:tr w:rsidR="004C31F3" w:rsidRPr="002F5103" w14:paraId="084903B3"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20EFCB"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Comprehensive Diabetes Care: Hemoglobin A1c (HbA1c) Testing</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9BF298"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B6A5BB"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0057</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00E215"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EE0FBA"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DE3313"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5A5E4E" w14:textId="42B4071A"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1 </w:t>
            </w:r>
            <w:r w:rsidR="00541698" w:rsidRPr="00810CFC">
              <w:rPr>
                <w:rFonts w:eastAsia="Times New Roman" w:cs="Times New Roman"/>
                <w:szCs w:val="22"/>
              </w:rPr>
              <w:t>–</w:t>
            </w:r>
            <w:r w:rsidRPr="00810CFC">
              <w:rPr>
                <w:rFonts w:eastAsia="Times New Roman" w:cs="Times New Roman"/>
                <w:szCs w:val="22"/>
              </w:rPr>
              <w:t xml:space="preserve"> </w:t>
            </w:r>
            <w:r w:rsidR="00541698" w:rsidRPr="00810CFC">
              <w:rPr>
                <w:rFonts w:eastAsia="Times New Roman" w:cs="Times New Roman"/>
                <w:szCs w:val="22"/>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E0C095"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5BC74311"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1FAF42"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Controlling High Blood Pressure</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9370E2"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5E7C5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0018</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D4371F"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53784E"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RAPPS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3B0C38"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B40EAE" w14:textId="069E670C" w:rsidR="00541698" w:rsidRPr="00810CFC" w:rsidRDefault="2770B0D5" w:rsidP="3D77D052">
            <w:pPr>
              <w:spacing w:before="0" w:line="240" w:lineRule="auto"/>
              <w:rPr>
                <w:rFonts w:eastAsia="Times New Roman" w:cs="Times New Roman"/>
              </w:rPr>
            </w:pPr>
            <w:r w:rsidRPr="00810CFC">
              <w:rPr>
                <w:rFonts w:eastAsia="Times New Roman" w:cs="Times New Roman"/>
              </w:rPr>
              <w:t>TIPPS</w:t>
            </w:r>
            <w:r w:rsidR="7DC9909B" w:rsidRPr="00810CFC">
              <w:rPr>
                <w:rFonts w:eastAsia="Times New Roman" w:cs="Times New Roman"/>
              </w:rPr>
              <w:t xml:space="preserve"> </w:t>
            </w:r>
            <w:r w:rsidR="00541698" w:rsidRPr="00810CFC">
              <w:br/>
            </w:r>
            <w:r w:rsidR="07851388" w:rsidRPr="00810CFC">
              <w:rPr>
                <w:rFonts w:eastAsia="Times New Roman" w:cs="Times New Roman"/>
              </w:rPr>
              <w:t>1</w:t>
            </w:r>
            <w:r w:rsidR="06BD98DF" w:rsidRPr="00810CFC">
              <w:rPr>
                <w:rFonts w:eastAsia="Times New Roman" w:cs="Times New Roman"/>
              </w:rPr>
              <w:t xml:space="preserve"> – </w:t>
            </w:r>
            <w:r w:rsidR="00C818A5">
              <w:rPr>
                <w:rFonts w:eastAsia="Times New Roman" w:cs="Times New Roman"/>
              </w:rPr>
              <w:t>4</w:t>
            </w:r>
            <w:r w:rsidR="7DC9909B" w:rsidRPr="00810CFC">
              <w:rPr>
                <w:rFonts w:eastAsia="Times New Roman" w:cs="Times New Roman"/>
              </w:rPr>
              <w:t>/</w:t>
            </w:r>
          </w:p>
          <w:p w14:paraId="3D50AFEA" w14:textId="63A960AA" w:rsidR="002F5103" w:rsidRPr="00810CFC" w:rsidRDefault="2770B0D5" w:rsidP="3D77D052">
            <w:pPr>
              <w:pStyle w:val="BodyText"/>
              <w:spacing w:before="0" w:line="240" w:lineRule="auto"/>
              <w:rPr>
                <w:rFonts w:eastAsia="Times New Roman" w:cs="Times New Roman"/>
              </w:rPr>
            </w:pPr>
            <w:r w:rsidRPr="00810CFC">
              <w:rPr>
                <w:rFonts w:eastAsia="Times New Roman" w:cs="Times New Roman"/>
              </w:rPr>
              <w:t>RAPPS 3</w:t>
            </w:r>
            <w:r w:rsidR="00C818A5">
              <w:rPr>
                <w:rFonts w:eastAsia="Times New Roman" w:cs="Times New Roman"/>
              </w:rPr>
              <w:t xml:space="preserve"> –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9693D" w14:textId="3E9973D2"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r w:rsidR="00BF2630" w:rsidRPr="00810CFC">
              <w:rPr>
                <w:rFonts w:eastAsia="Times New Roman" w:cs="Times New Roman"/>
                <w:szCs w:val="22"/>
              </w:rPr>
              <w:t>Adult</w:t>
            </w:r>
          </w:p>
        </w:tc>
      </w:tr>
      <w:tr w:rsidR="004C31F3" w:rsidRPr="002F5103" w14:paraId="6F9C4726"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64D153" w14:textId="53F1F44D" w:rsidR="002F5103" w:rsidRPr="00810CFC" w:rsidRDefault="002F5103" w:rsidP="002F5103">
            <w:pPr>
              <w:spacing w:before="0" w:line="240" w:lineRule="auto"/>
              <w:rPr>
                <w:rFonts w:eastAsia="Times New Roman" w:cs="Calibri"/>
                <w:szCs w:val="22"/>
              </w:rPr>
            </w:pPr>
            <w:r w:rsidRPr="00810CFC">
              <w:rPr>
                <w:rFonts w:eastAsia="Times New Roman" w:cs="Calibri"/>
                <w:szCs w:val="22"/>
              </w:rPr>
              <w:t xml:space="preserve">Depression Remission at </w:t>
            </w:r>
            <w:r w:rsidR="00541698" w:rsidRPr="00810CFC">
              <w:rPr>
                <w:rFonts w:eastAsia="Times New Roman" w:cs="Calibri"/>
                <w:szCs w:val="22"/>
              </w:rPr>
              <w:t>Six</w:t>
            </w:r>
            <w:r w:rsidRPr="00810CFC">
              <w:rPr>
                <w:rFonts w:eastAsia="Times New Roman" w:cs="Calibri"/>
                <w:szCs w:val="22"/>
              </w:rPr>
              <w:t xml:space="preserve"> Months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BF111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FF0163" w14:textId="7D7088B5" w:rsidR="002F5103" w:rsidRPr="00810CFC" w:rsidRDefault="00391C32"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E4F3A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MN Community Measurement</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6337F6"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66B55A"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48277E" w14:textId="78F89F1C" w:rsidR="002F5103" w:rsidRPr="00810CFC" w:rsidRDefault="2770B0D5" w:rsidP="3D77D052">
            <w:pPr>
              <w:pStyle w:val="BodyText"/>
              <w:spacing w:before="0" w:line="240" w:lineRule="auto"/>
              <w:rPr>
                <w:rFonts w:eastAsia="Times New Roman" w:cs="Times New Roman"/>
              </w:rPr>
            </w:pPr>
            <w:r w:rsidRPr="00810CFC">
              <w:rPr>
                <w:rFonts w:eastAsia="Times New Roman" w:cs="Times New Roman"/>
              </w:rPr>
              <w:t>3</w:t>
            </w:r>
            <w:r w:rsidR="00C818A5">
              <w:rPr>
                <w:rFonts w:eastAsia="Times New Roman" w:cs="Times New Roman"/>
              </w:rPr>
              <w:t xml:space="preserve"> –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1FF8E6"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6A794205" w14:textId="77777777" w:rsidTr="0C76A7C4">
        <w:trPr>
          <w:trHeight w:val="300"/>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hideMark/>
          </w:tcPr>
          <w:p w14:paraId="59627477"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Depression Response at Twelve Months</w:t>
            </w:r>
          </w:p>
        </w:tc>
        <w:tc>
          <w:tcPr>
            <w:tcW w:w="1548" w:type="dxa"/>
            <w:tcBorders>
              <w:top w:val="single" w:sz="4" w:space="0" w:color="auto"/>
              <w:left w:val="single" w:sz="4" w:space="0" w:color="auto"/>
              <w:bottom w:val="single" w:sz="4" w:space="0" w:color="auto"/>
              <w:right w:val="single" w:sz="4" w:space="0" w:color="auto"/>
            </w:tcBorders>
            <w:shd w:val="clear" w:color="auto" w:fill="auto"/>
            <w:noWrap/>
            <w:hideMark/>
          </w:tcPr>
          <w:p w14:paraId="311AD638"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hideMark/>
          </w:tcPr>
          <w:p w14:paraId="6D98E5C7"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1885</w:t>
            </w:r>
          </w:p>
        </w:tc>
        <w:tc>
          <w:tcPr>
            <w:tcW w:w="1866" w:type="dxa"/>
            <w:tcBorders>
              <w:top w:val="single" w:sz="4" w:space="0" w:color="auto"/>
              <w:left w:val="single" w:sz="4" w:space="0" w:color="auto"/>
              <w:bottom w:val="single" w:sz="4" w:space="0" w:color="auto"/>
              <w:right w:val="single" w:sz="4" w:space="0" w:color="auto"/>
            </w:tcBorders>
            <w:shd w:val="clear" w:color="auto" w:fill="auto"/>
            <w:noWrap/>
            <w:hideMark/>
          </w:tcPr>
          <w:p w14:paraId="1DB3EF6B"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MN Community Measurement</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F4938C"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CD13C3"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7BF8A1" w14:textId="3158E72A"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7E7B4961"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FE1BB1"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698DE6DA"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E6A93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Depression Screening and Follow-up Best Practices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F74075"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70A44A"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B9848"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DBD1F"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RAPPS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7D4C98"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F02023" w14:textId="59C4F911"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3</w:t>
            </w:r>
            <w:r w:rsidR="00C818A5">
              <w:rPr>
                <w:rFonts w:eastAsia="Times New Roman" w:cs="Times New Roman"/>
              </w:rPr>
              <w:t xml:space="preserve"> –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0DAC0B" w14:textId="53F67FDA"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2643B721"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DE36A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Engagement in Integrated Behavioral Health</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E27482"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9C9E0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667318" w14:textId="1743FBAA" w:rsidR="002F5103" w:rsidRPr="00810CFC" w:rsidRDefault="002F5103" w:rsidP="002F5103">
            <w:pPr>
              <w:spacing w:before="0" w:line="240" w:lineRule="auto"/>
              <w:rPr>
                <w:rFonts w:eastAsia="Times New Roman" w:cs="Calibri"/>
                <w:szCs w:val="22"/>
              </w:rPr>
            </w:pPr>
            <w:r w:rsidRPr="00810CFC">
              <w:rPr>
                <w:rFonts w:eastAsia="Times New Roman" w:cs="Calibri"/>
                <w:szCs w:val="22"/>
              </w:rPr>
              <w:t xml:space="preserve">Texas HHSC </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5A1452"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A54E6"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27BD7D" w14:textId="75405690"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1 </w:t>
            </w:r>
            <w:r w:rsidR="00541698" w:rsidRPr="00810CFC">
              <w:rPr>
                <w:rFonts w:eastAsia="Times New Roman" w:cs="Times New Roman"/>
                <w:szCs w:val="22"/>
              </w:rPr>
              <w:t>–</w:t>
            </w:r>
            <w:r w:rsidRPr="00810CFC">
              <w:rPr>
                <w:rFonts w:eastAsia="Times New Roman" w:cs="Times New Roman"/>
                <w:szCs w:val="22"/>
              </w:rPr>
              <w:t xml:space="preserve"> </w:t>
            </w:r>
            <w:r w:rsidR="00541698" w:rsidRPr="00810CFC">
              <w:rPr>
                <w:rFonts w:eastAsia="Times New Roman" w:cs="Times New Roman"/>
                <w:szCs w:val="22"/>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9D5E9E"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16177804"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D53DD7"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Facility-wide Inpatient Hospital-onset Clostridium difficile Infection (CDI) Outcome Measure</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B21435"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BE0A7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1717</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A3A56A"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CDC</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0D7980"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FADA7F"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9D2069" w14:textId="1005617F"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1 </w:t>
            </w:r>
            <w:r w:rsidR="00541698" w:rsidRPr="00810CFC">
              <w:rPr>
                <w:rFonts w:eastAsia="Times New Roman" w:cs="Times New Roman"/>
                <w:szCs w:val="22"/>
              </w:rPr>
              <w:t>–</w:t>
            </w:r>
            <w:r w:rsidRPr="00810CFC">
              <w:rPr>
                <w:rFonts w:eastAsia="Times New Roman" w:cs="Times New Roman"/>
                <w:szCs w:val="22"/>
              </w:rPr>
              <w:t xml:space="preserve"> </w:t>
            </w:r>
            <w:r w:rsidR="00541698" w:rsidRPr="00810CFC">
              <w:rPr>
                <w:rFonts w:eastAsia="Times New Roman" w:cs="Times New Roman"/>
                <w:szCs w:val="22"/>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F15A07"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0D31490B"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63F125"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Follow-Up after Hospitalization for Mental Illness 30-Day (discharges from state hospital)</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26DB0E"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 (Intermediate)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E6DEB"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0576</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BBB54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271825"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D64718"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721CBE" w14:textId="14278DB0"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3EE7354B"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C56143" w14:textId="729F456F" w:rsidR="002F5103" w:rsidRPr="00810CFC" w:rsidRDefault="00614170" w:rsidP="002F5103">
            <w:pPr>
              <w:spacing w:before="0" w:line="240" w:lineRule="auto"/>
              <w:rPr>
                <w:rFonts w:eastAsia="Times New Roman" w:cs="Times New Roman"/>
                <w:szCs w:val="22"/>
              </w:rPr>
            </w:pPr>
            <w:r w:rsidRPr="00810CFC">
              <w:rPr>
                <w:rFonts w:eastAsia="Times New Roman" w:cs="Times New Roman"/>
                <w:szCs w:val="22"/>
              </w:rPr>
              <w:t>Child</w:t>
            </w:r>
            <w:r w:rsidRPr="00810CFC">
              <w:rPr>
                <w:rFonts w:eastAsia="Times New Roman" w:cs="Times New Roman"/>
                <w:szCs w:val="22"/>
              </w:rPr>
              <w:br/>
              <w:t>Adult</w:t>
            </w:r>
          </w:p>
        </w:tc>
      </w:tr>
      <w:tr w:rsidR="004C31F3" w:rsidRPr="002F5103" w14:paraId="5B79F2F4"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CBEEA8"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lastRenderedPageBreak/>
              <w:t>Follow-Up After Hospitalization for Mental Illness 7-Day (discharges from state hospital)</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8F7DB2"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 (Intermediate)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D5E743"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0576</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15C7C4"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9D562F"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003AD1"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DD4111" w14:textId="36B314CD"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71A8D1A7"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5D42F" w14:textId="6337B8B2" w:rsidR="002F5103" w:rsidRPr="00810CFC" w:rsidRDefault="00614170" w:rsidP="002F5103">
            <w:pPr>
              <w:spacing w:before="0" w:line="240" w:lineRule="auto"/>
              <w:rPr>
                <w:rFonts w:eastAsia="Times New Roman" w:cs="Times New Roman"/>
                <w:szCs w:val="22"/>
              </w:rPr>
            </w:pPr>
            <w:r w:rsidRPr="00810CFC">
              <w:rPr>
                <w:rFonts w:eastAsia="Times New Roman" w:cs="Times New Roman"/>
                <w:szCs w:val="22"/>
              </w:rPr>
              <w:t>Child</w:t>
            </w:r>
            <w:r w:rsidRPr="00810CFC">
              <w:rPr>
                <w:rFonts w:eastAsia="Times New Roman" w:cs="Times New Roman"/>
                <w:szCs w:val="22"/>
              </w:rPr>
              <w:br/>
              <w:t>Adult</w:t>
            </w:r>
          </w:p>
        </w:tc>
      </w:tr>
      <w:tr w:rsidR="004C31F3" w:rsidRPr="002F5103" w14:paraId="469FC6CB"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6A5959"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Food Insecurity Screening</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F29BF3" w14:textId="6BB56ACA" w:rsidR="002F5103" w:rsidRPr="00810CFC" w:rsidRDefault="001F0958"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55936B"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5370D"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Texas HHSC</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DDCFE"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B3CC00"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A5D9AB" w14:textId="5325D1F2"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1</w:t>
            </w:r>
            <w:r w:rsidR="001F0958" w:rsidRPr="00810CFC">
              <w:rPr>
                <w:rFonts w:eastAsia="Times New Roman" w:cs="Times New Roman"/>
                <w:szCs w:val="22"/>
              </w:rPr>
              <w:t xml:space="preserve"> </w:t>
            </w:r>
            <w:r w:rsidR="00B47CD6">
              <w:rPr>
                <w:rFonts w:eastAsia="Times New Roman" w:cs="Times New Roman"/>
                <w:szCs w:val="22"/>
              </w:rPr>
              <w:t>–</w:t>
            </w:r>
            <w:r w:rsidR="001F0958" w:rsidRPr="00810CFC">
              <w:rPr>
                <w:rFonts w:eastAsia="Times New Roman" w:cs="Times New Roman"/>
                <w:szCs w:val="22"/>
              </w:rPr>
              <w:t xml:space="preserve"> 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9C3B68"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0611EFF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9A348E"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 xml:space="preserve">Food Insecurity Screening and Follow-up Plan </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DF317D"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7A2C4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026009"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Texas HHSC</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2B1FFF" w14:textId="1487ECC6" w:rsidR="002F5103" w:rsidRPr="00810CFC" w:rsidRDefault="00C818A5" w:rsidP="3D77D052">
            <w:pPr>
              <w:spacing w:before="0" w:line="240" w:lineRule="auto"/>
              <w:rPr>
                <w:rFonts w:eastAsia="Times New Roman" w:cs="Times New Roman"/>
              </w:rPr>
            </w:pPr>
            <w:r>
              <w:rPr>
                <w:rFonts w:eastAsia="Times New Roman" w:cs="Times New Roman"/>
              </w:rPr>
              <w:t xml:space="preserve">CHIRP </w:t>
            </w:r>
            <w:r w:rsidR="07851388" w:rsidRPr="00810CFC">
              <w:rPr>
                <w:rFonts w:eastAsia="Times New Roman" w:cs="Times New Roman"/>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7754AC"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83EEC" w14:textId="0BF2C248" w:rsidR="002F5103" w:rsidRPr="00810CFC" w:rsidRDefault="00C818A5" w:rsidP="3D77D052">
            <w:pPr>
              <w:spacing w:before="0" w:line="240" w:lineRule="auto"/>
              <w:rPr>
                <w:rFonts w:eastAsia="Times New Roman" w:cs="Times New Roman"/>
              </w:rPr>
            </w:pPr>
            <w:r>
              <w:rPr>
                <w:rFonts w:eastAsia="Times New Roman" w:cs="Times New Roman"/>
              </w:rPr>
              <w:t xml:space="preserve">TIPPS </w:t>
            </w:r>
            <w:r w:rsidR="2770B0D5" w:rsidRPr="00810CFC">
              <w:rPr>
                <w:rFonts w:eastAsia="Times New Roman" w:cs="Times New Roman"/>
              </w:rPr>
              <w:t>3</w:t>
            </w:r>
            <w:r w:rsidR="4E0EB00F" w:rsidRPr="00810CFC">
              <w:rPr>
                <w:rFonts w:eastAsia="Times New Roman" w:cs="Times New Roman"/>
              </w:rPr>
              <w:t xml:space="preserve"> </w:t>
            </w:r>
            <w:r>
              <w:rPr>
                <w:rFonts w:eastAsia="Times New Roman" w:cs="Times New Roman"/>
              </w:rPr>
              <w:t>– 4 CHIRP 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92C810" w14:textId="5DC2B30A" w:rsidR="00C818A5" w:rsidRPr="00C818A5" w:rsidRDefault="00C818A5" w:rsidP="00C818A5">
            <w:pPr>
              <w:spacing w:before="0" w:line="240" w:lineRule="auto"/>
              <w:rPr>
                <w:rFonts w:eastAsia="Times New Roman" w:cs="Times New Roman"/>
              </w:rPr>
            </w:pPr>
          </w:p>
        </w:tc>
      </w:tr>
      <w:tr w:rsidR="004C31F3" w:rsidRPr="002F5103" w14:paraId="33224224"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2FD4FB"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Harmonized Procedure Specific Surgical Site Infection (SSI) Outcome Measure</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0AA3D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3D005F"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0753</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440100"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CDC</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E71139"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8CA8B4"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30B191" w14:textId="404E0247"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30F4EC13" w:rsidRPr="00810CFC">
              <w:rPr>
                <w:rFonts w:eastAsia="Times New Roman" w:cs="Times New Roman"/>
              </w:rPr>
              <w:t xml:space="preserve"> – </w:t>
            </w:r>
            <w:r w:rsidR="00BE280E">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190003"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56A23080"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02AC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Health Information Exchange (HIE) Participation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85197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2F8F0D"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FB9DE"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DA52D0"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CHIRP TIPPS RAPPS 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7D53E"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ACAA00" w14:textId="469025D1"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CHIRP 1</w:t>
            </w:r>
            <w:r w:rsidR="0D5AA377" w:rsidRPr="00810CFC">
              <w:rPr>
                <w:rFonts w:eastAsia="Times New Roman" w:cs="Times New Roman"/>
              </w:rPr>
              <w:t xml:space="preserve"> – </w:t>
            </w:r>
            <w:r w:rsidR="00C818A5">
              <w:rPr>
                <w:rFonts w:eastAsia="Times New Roman" w:cs="Times New Roman"/>
              </w:rPr>
              <w:t>4</w:t>
            </w:r>
            <w:r w:rsidRPr="00810CFC">
              <w:rPr>
                <w:rFonts w:eastAsia="Times New Roman" w:cs="Times New Roman"/>
              </w:rPr>
              <w:t>, Others: 3</w:t>
            </w:r>
            <w:r w:rsidR="00C818A5">
              <w:rPr>
                <w:rFonts w:eastAsia="Times New Roman" w:cs="Times New Roman"/>
              </w:rPr>
              <w:t xml:space="preserve"> –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02B337"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055B68C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2B9171"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Hospital Safety Collaborative Participation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7767F4"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DBD58D"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9C813A"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16636A"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0AF14"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795661" w14:textId="304594CF"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5498825A" w:rsidRPr="00810CFC">
              <w:rPr>
                <w:rFonts w:eastAsia="Times New Roman" w:cs="Times New Roman"/>
              </w:rPr>
              <w:t xml:space="preserve"> – </w:t>
            </w:r>
            <w:r w:rsidR="00BE280E">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F37EFC"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4C31F3" w:rsidRPr="002F5103" w14:paraId="6D599022"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F9554"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 xml:space="preserve">Identification of pregnant women at-risk for Hypertension, Preeclampsia, or Eclampsia; treatment based on best practices; and follow-up with postpartum women diagnosed with Hypertension, Preeclampsia, or Eclampsia </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A074BC"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B1322"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09DA18"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07CEB"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5380A"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038411" w14:textId="18AD897D"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1 </w:t>
            </w:r>
            <w:r w:rsidR="00541698" w:rsidRPr="00810CFC">
              <w:rPr>
                <w:rFonts w:eastAsia="Times New Roman" w:cs="Times New Roman"/>
                <w:szCs w:val="22"/>
              </w:rPr>
              <w:t>–</w:t>
            </w:r>
            <w:r w:rsidRPr="00810CFC">
              <w:rPr>
                <w:rFonts w:eastAsia="Times New Roman" w:cs="Times New Roman"/>
                <w:szCs w:val="22"/>
              </w:rPr>
              <w:t xml:space="preserve"> 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EE4F00"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512B19" w:rsidRPr="002F5103" w14:paraId="772859C8"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1BA04E" w14:textId="215C6DDB" w:rsidR="00C818A5" w:rsidRPr="00810CFC" w:rsidRDefault="00C818A5" w:rsidP="002F5103">
            <w:pPr>
              <w:spacing w:before="0" w:line="240" w:lineRule="auto"/>
              <w:rPr>
                <w:rFonts w:eastAsia="Times New Roman" w:cs="Calibri"/>
                <w:szCs w:val="22"/>
              </w:rPr>
            </w:pPr>
            <w:r>
              <w:rPr>
                <w:rFonts w:eastAsia="Times New Roman" w:cs="Calibri"/>
                <w:szCs w:val="22"/>
              </w:rPr>
              <w:t>IMM-2 Influenza Immunization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E19EC9" w14:textId="6750F65B" w:rsidR="00C818A5" w:rsidRPr="00810CFC" w:rsidRDefault="00C818A5" w:rsidP="002F5103">
            <w:pPr>
              <w:spacing w:before="0" w:line="240" w:lineRule="auto"/>
              <w:rPr>
                <w:rFonts w:eastAsia="Times New Roman" w:cs="Calibri"/>
                <w:szCs w:val="22"/>
              </w:rPr>
            </w:pPr>
            <w:r>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9565AE" w14:textId="77777777" w:rsidR="00C818A5" w:rsidRPr="00810CFC" w:rsidRDefault="00C818A5" w:rsidP="002F5103">
            <w:pPr>
              <w:spacing w:before="0" w:line="240" w:lineRule="auto"/>
              <w:rPr>
                <w:rFonts w:eastAsia="Times New Roman" w:cs="Calibri"/>
                <w:szCs w:val="22"/>
              </w:rPr>
            </w:pP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6A83D3" w14:textId="45436D56" w:rsidR="00C818A5" w:rsidRPr="00810CFC" w:rsidRDefault="00C818A5" w:rsidP="002F5103">
            <w:pPr>
              <w:spacing w:before="0" w:line="240" w:lineRule="auto"/>
              <w:rPr>
                <w:rFonts w:eastAsia="Times New Roman" w:cs="Calibri"/>
                <w:szCs w:val="22"/>
              </w:rPr>
            </w:pPr>
            <w:r>
              <w:rPr>
                <w:rFonts w:eastAsia="Times New Roman" w:cs="Calibri"/>
                <w:szCs w:val="22"/>
              </w:rPr>
              <w:t xml:space="preserve">The Joint </w:t>
            </w:r>
            <w:r w:rsidR="00071719">
              <w:rPr>
                <w:rFonts w:eastAsia="Times New Roman" w:cs="Calibri"/>
                <w:szCs w:val="22"/>
              </w:rPr>
              <w:t>Commission</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5017A9" w14:textId="2FC33484" w:rsidR="00C818A5" w:rsidRPr="00810CFC" w:rsidRDefault="00C818A5" w:rsidP="002F5103">
            <w:pPr>
              <w:spacing w:before="0" w:line="240" w:lineRule="auto"/>
              <w:rPr>
                <w:rFonts w:eastAsia="Times New Roman" w:cs="Times New Roman"/>
                <w:szCs w:val="22"/>
              </w:rPr>
            </w:pPr>
            <w:r>
              <w:rPr>
                <w:rFonts w:eastAsia="Times New Roman" w:cs="Times New Roman"/>
                <w:szCs w:val="22"/>
              </w:rPr>
              <w:t>CHIRP</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A87859" w14:textId="29D48E78" w:rsidR="00C818A5" w:rsidRPr="00810CFC" w:rsidRDefault="00C818A5" w:rsidP="002F5103">
            <w:pPr>
              <w:spacing w:before="0" w:line="240" w:lineRule="auto"/>
              <w:rPr>
                <w:rFonts w:eastAsia="Times New Roman" w:cs="Times New Roman"/>
                <w:szCs w:val="22"/>
              </w:rPr>
            </w:pPr>
            <w:r>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1DD2E3" w14:textId="6B1D133D" w:rsidR="00C818A5" w:rsidRPr="00810CFC" w:rsidRDefault="00C818A5" w:rsidP="3D77D052">
            <w:pPr>
              <w:pStyle w:val="BodyText"/>
              <w:spacing w:before="0" w:line="240" w:lineRule="auto"/>
              <w:rPr>
                <w:rFonts w:eastAsia="Times New Roman" w:cs="Times New Roman"/>
              </w:rPr>
            </w:pPr>
            <w:r>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301F29" w14:textId="67C68298" w:rsidR="00C818A5" w:rsidRPr="00810CFC" w:rsidRDefault="00C818A5" w:rsidP="002F5103">
            <w:pPr>
              <w:spacing w:before="0" w:line="240" w:lineRule="auto"/>
              <w:rPr>
                <w:rFonts w:eastAsia="Times New Roman" w:cs="Times New Roman"/>
                <w:szCs w:val="22"/>
              </w:rPr>
            </w:pPr>
          </w:p>
        </w:tc>
      </w:tr>
      <w:tr w:rsidR="004C31F3" w:rsidRPr="002F5103" w14:paraId="0BDB406D"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FB6017"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Immunization for Adolescents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A21006"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4D7C77"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1407</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ACA33F"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FF5C57"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862EC6"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BD5279" w14:textId="4A536C28" w:rsidR="002F5103" w:rsidRPr="00810CFC" w:rsidRDefault="07851388" w:rsidP="3D77D052">
            <w:pPr>
              <w:pStyle w:val="BodyText"/>
              <w:spacing w:before="0" w:line="240" w:lineRule="auto"/>
              <w:rPr>
                <w:rFonts w:eastAsia="Times New Roman" w:cs="Times New Roman"/>
              </w:rPr>
            </w:pPr>
            <w:r w:rsidRPr="00810CFC">
              <w:rPr>
                <w:rFonts w:eastAsia="Times New Roman" w:cs="Times New Roman"/>
              </w:rPr>
              <w:t>1</w:t>
            </w:r>
            <w:r w:rsidR="5C5ADD34"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1BF0D" w14:textId="563934CE"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r w:rsidR="006360FC" w:rsidRPr="00810CFC">
              <w:rPr>
                <w:rFonts w:eastAsia="Times New Roman" w:cs="Times New Roman"/>
                <w:szCs w:val="22"/>
              </w:rPr>
              <w:t>Child</w:t>
            </w:r>
          </w:p>
        </w:tc>
      </w:tr>
      <w:tr w:rsidR="004C31F3" w:rsidRPr="002F5103" w14:paraId="5DEA4543"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433BE2"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Maternity Care: Post-Partum Follow-Up and Care Coordination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D4656"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02730"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CC1D07" w14:textId="77777777" w:rsidR="002F5103" w:rsidRPr="00810CFC" w:rsidRDefault="002F5103" w:rsidP="002F5103">
            <w:pPr>
              <w:spacing w:before="0" w:line="240" w:lineRule="auto"/>
              <w:rPr>
                <w:rFonts w:eastAsia="Times New Roman" w:cs="Calibri"/>
                <w:szCs w:val="22"/>
              </w:rPr>
            </w:pPr>
            <w:r w:rsidRPr="00810CFC">
              <w:rPr>
                <w:rFonts w:eastAsia="Times New Roman" w:cs="Calibri"/>
                <w:szCs w:val="22"/>
              </w:rPr>
              <w:t>CMS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825F0D"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853078"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A12EA7" w14:textId="000E4A53"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xml:space="preserve">1 </w:t>
            </w:r>
            <w:r w:rsidR="00541698" w:rsidRPr="00810CFC">
              <w:rPr>
                <w:rFonts w:eastAsia="Times New Roman" w:cs="Times New Roman"/>
                <w:szCs w:val="22"/>
              </w:rPr>
              <w:t>–</w:t>
            </w:r>
            <w:r w:rsidRPr="00810CFC">
              <w:rPr>
                <w:rFonts w:eastAsia="Times New Roman" w:cs="Times New Roman"/>
                <w:szCs w:val="22"/>
              </w:rPr>
              <w:t xml:space="preserve"> </w:t>
            </w:r>
            <w:r w:rsidR="00541698" w:rsidRPr="00810CFC">
              <w:rPr>
                <w:rFonts w:eastAsia="Times New Roman" w:cs="Times New Roman"/>
                <w:szCs w:val="22"/>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87AC50" w14:textId="77777777" w:rsidR="002F5103" w:rsidRPr="00810CFC" w:rsidRDefault="002F5103" w:rsidP="002F5103">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53C0593F"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70112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lastRenderedPageBreak/>
              <w:t>Medication Reconciliation: Number of Unintentional Medication Discrepancies per Medication per Patient</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4DE726"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94D49"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2456</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6B10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HHSC (Adapted from Brigham and Women's Hospital)</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C131C7" w14:textId="41EC83CC"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9F84E5"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BA2AB7" w14:textId="13B74B54"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6930392F"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05B366"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4F6E8E06" w14:textId="77777777" w:rsidTr="0C76A7C4">
        <w:trPr>
          <w:trHeight w:val="593"/>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2CB635" w14:textId="7A5BD360" w:rsidR="00541698" w:rsidRPr="00810CFC" w:rsidRDefault="001F0958" w:rsidP="00541698">
            <w:pPr>
              <w:spacing w:before="0" w:line="240" w:lineRule="auto"/>
              <w:rPr>
                <w:rFonts w:eastAsia="Times New Roman" w:cs="Calibri"/>
                <w:szCs w:val="22"/>
              </w:rPr>
            </w:pPr>
            <w:r w:rsidRPr="00810CFC">
              <w:rPr>
                <w:rFonts w:eastAsia="Times New Roman" w:cs="Calibri"/>
                <w:szCs w:val="22"/>
              </w:rPr>
              <w:t>Non-</w:t>
            </w:r>
            <w:r w:rsidR="00541698" w:rsidRPr="00810CFC">
              <w:rPr>
                <w:rFonts w:eastAsia="Times New Roman" w:cs="Calibri"/>
                <w:szCs w:val="22"/>
              </w:rPr>
              <w:t>M</w:t>
            </w:r>
            <w:r w:rsidR="00831398" w:rsidRPr="00810CFC">
              <w:rPr>
                <w:rFonts w:eastAsia="Times New Roman" w:cs="Calibri"/>
                <w:szCs w:val="22"/>
              </w:rPr>
              <w:t xml:space="preserve">edical </w:t>
            </w:r>
            <w:r w:rsidR="00541698" w:rsidRPr="00810CFC">
              <w:rPr>
                <w:rFonts w:eastAsia="Times New Roman" w:cs="Calibri"/>
                <w:szCs w:val="22"/>
              </w:rPr>
              <w:t>D</w:t>
            </w:r>
            <w:r w:rsidR="00831398" w:rsidRPr="00810CFC">
              <w:rPr>
                <w:rFonts w:eastAsia="Times New Roman" w:cs="Calibri"/>
                <w:szCs w:val="22"/>
              </w:rPr>
              <w:t>rivers of Health</w:t>
            </w:r>
            <w:r w:rsidR="00541698" w:rsidRPr="00810CFC">
              <w:rPr>
                <w:rFonts w:eastAsia="Times New Roman" w:cs="Calibri"/>
                <w:szCs w:val="22"/>
              </w:rPr>
              <w:t xml:space="preserve"> Screening and Follow-up Plan Best Practices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6CD7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145F1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91A72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5CE31" w14:textId="073A81DA" w:rsidR="00541698" w:rsidRPr="00810CFC" w:rsidRDefault="00541698" w:rsidP="00541698">
            <w:pPr>
              <w:spacing w:before="0" w:line="240" w:lineRule="auto"/>
              <w:rPr>
                <w:rFonts w:eastAsia="Times New Roman" w:cs="Times New Roman"/>
                <w:szCs w:val="22"/>
              </w:rPr>
            </w:pPr>
            <w:r w:rsidRPr="00810CFC">
              <w:rPr>
                <w:rFonts w:ascii="Verdana" w:hAnsi="Verdana"/>
              </w:rPr>
              <w:t>CHIRP RAPPS 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841DE5"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BA9D7" w14:textId="02B937FE"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3</w:t>
            </w:r>
            <w:r w:rsidR="00C818A5">
              <w:rPr>
                <w:rFonts w:eastAsia="Times New Roman" w:cs="Times New Roman"/>
              </w:rPr>
              <w:t xml:space="preserve"> –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F7A2C"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701F1CC0"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B642E"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Participate in electronic exchange of clinical data with other healthcare providers/ entities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4F2E0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A66D6E"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10474"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D4BAC5" w14:textId="53044FB1" w:rsidR="00541698" w:rsidRPr="00810CFC" w:rsidRDefault="00541698" w:rsidP="00541698">
            <w:pPr>
              <w:spacing w:before="0" w:line="240" w:lineRule="auto"/>
              <w:rPr>
                <w:rFonts w:eastAsia="Times New Roman" w:cs="Times New Roman"/>
                <w:szCs w:val="22"/>
              </w:rPr>
            </w:pPr>
            <w:r w:rsidRPr="00810CFC">
              <w:rPr>
                <w:rFonts w:ascii="Verdana" w:hAnsi="Verdana"/>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DEF3C"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9F9835" w14:textId="37B3382E"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xml:space="preserve">1 </w:t>
            </w:r>
            <w:r w:rsidR="005604EE" w:rsidRPr="00810CFC">
              <w:rPr>
                <w:rFonts w:eastAsia="Times New Roman" w:cs="Times New Roman"/>
                <w:szCs w:val="22"/>
              </w:rPr>
              <w:t>–</w:t>
            </w:r>
            <w:r w:rsidRPr="00810CFC">
              <w:rPr>
                <w:rFonts w:eastAsia="Times New Roman" w:cs="Times New Roman"/>
                <w:szCs w:val="22"/>
              </w:rPr>
              <w:t xml:space="preserve"> 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9EE0B4"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4231BBBC"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9ED6E6"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Patient education focused on disease self-management</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73E27"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816BE"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D2FD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0058FC" w14:textId="1EC81894"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2C99C"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DD4E7F" w14:textId="2DB3A486"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xml:space="preserve">1 </w:t>
            </w:r>
            <w:r w:rsidR="005604EE" w:rsidRPr="00810CFC">
              <w:rPr>
                <w:rFonts w:eastAsia="Times New Roman" w:cs="Times New Roman"/>
                <w:szCs w:val="22"/>
              </w:rPr>
              <w:t>–</w:t>
            </w:r>
            <w:r w:rsidRPr="00810CFC">
              <w:rPr>
                <w:rFonts w:eastAsia="Times New Roman" w:cs="Times New Roman"/>
                <w:szCs w:val="22"/>
              </w:rPr>
              <w:t xml:space="preserve"> 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193C78"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0D503658"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FBE3C2"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Patient-Centered Medical Home (PCMH) Accreditation or Recognition Status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5D2F64"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EFE5B9"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4CAE3F"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C557AA" w14:textId="59CB11D9"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C0F81E"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FB44D4" w14:textId="24700B0E"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xml:space="preserve">1 </w:t>
            </w:r>
            <w:r w:rsidR="005604EE" w:rsidRPr="00810CFC">
              <w:rPr>
                <w:rFonts w:eastAsia="Times New Roman" w:cs="Times New Roman"/>
                <w:szCs w:val="22"/>
              </w:rPr>
              <w:t>–</w:t>
            </w:r>
            <w:r w:rsidRPr="00810CFC">
              <w:rPr>
                <w:rFonts w:eastAsia="Times New Roman" w:cs="Times New Roman"/>
                <w:szCs w:val="22"/>
              </w:rPr>
              <w:t xml:space="preserve"> 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8C601D"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7FBC978B"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41808B"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PC-02 Cesarean Birth</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ED45A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9562B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0471</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F8106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The Joint Commission</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99C258" w14:textId="52790CCF"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C160AB"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A64A86" w14:textId="57E69540"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51E1ECEA"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85DEAE"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6F15AA37"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0EA3A4"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Pediatric Adverse Drug Events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A86CA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DCEC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D1F0BC" w14:textId="084B814A" w:rsidR="00541698" w:rsidRPr="00810CFC" w:rsidRDefault="6396AA50" w:rsidP="0C76A7C4">
            <w:pPr>
              <w:spacing w:before="0" w:line="240" w:lineRule="auto"/>
              <w:rPr>
                <w:rFonts w:eastAsia="Times New Roman" w:cs="Calibri"/>
              </w:rPr>
            </w:pPr>
            <w:r w:rsidRPr="0C76A7C4">
              <w:rPr>
                <w:rFonts w:eastAsia="Times New Roman" w:cs="Calibri"/>
              </w:rPr>
              <w:t>CHSP</w:t>
            </w:r>
            <w:r w:rsidR="1AC537AB" w:rsidRPr="0C76A7C4">
              <w:rPr>
                <w:rFonts w:eastAsia="Times New Roman" w:cs="Calibri"/>
              </w:rPr>
              <w:t>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0D2F04" w14:textId="1243662F"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D19AAD"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2799BE" w14:textId="150CE630"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7B283EE9" w:rsidRPr="00810CFC">
              <w:rPr>
                <w:rFonts w:eastAsia="Times New Roman" w:cs="Times New Roman"/>
              </w:rPr>
              <w:t xml:space="preserve"> – </w:t>
            </w:r>
            <w:r w:rsidR="00BE280E">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41DF05"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12B19" w:rsidRPr="002F5103" w14:paraId="5EF1472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9134C6" w14:textId="37B6434E" w:rsidR="006F1C52" w:rsidRPr="00810CFC" w:rsidRDefault="006F1C52" w:rsidP="00541698">
            <w:pPr>
              <w:spacing w:before="0" w:line="240" w:lineRule="auto"/>
              <w:rPr>
                <w:rFonts w:eastAsia="Times New Roman" w:cs="Calibri"/>
                <w:szCs w:val="22"/>
              </w:rPr>
            </w:pPr>
            <w:r>
              <w:rPr>
                <w:rFonts w:eastAsia="Times New Roman" w:cs="Calibri"/>
                <w:szCs w:val="22"/>
              </w:rPr>
              <w:t>Pediatric All-Condition Readmissions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A241E8" w14:textId="6EF05960" w:rsidR="006F1C52" w:rsidRPr="00810CFC" w:rsidRDefault="006F1C52" w:rsidP="00541698">
            <w:pPr>
              <w:spacing w:before="0" w:line="240" w:lineRule="auto"/>
              <w:rPr>
                <w:rFonts w:eastAsia="Times New Roman" w:cs="Calibri"/>
                <w:szCs w:val="22"/>
              </w:rPr>
            </w:pPr>
            <w:r>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C7410B" w14:textId="587A2DAB" w:rsidR="006F1C52" w:rsidRPr="00810CFC" w:rsidRDefault="006F1C52" w:rsidP="00541698">
            <w:pPr>
              <w:spacing w:before="0" w:line="240" w:lineRule="auto"/>
              <w:rPr>
                <w:rFonts w:eastAsia="Times New Roman" w:cs="Calibri"/>
                <w:szCs w:val="22"/>
              </w:rPr>
            </w:pPr>
            <w:r>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17072E" w14:textId="72032B84" w:rsidR="006F1C52" w:rsidRPr="00810CFC" w:rsidRDefault="006F1C52" w:rsidP="00541698">
            <w:pPr>
              <w:spacing w:before="0" w:line="240" w:lineRule="auto"/>
              <w:rPr>
                <w:rFonts w:eastAsia="Times New Roman" w:cs="Calibri"/>
                <w:szCs w:val="22"/>
              </w:rPr>
            </w:pPr>
            <w:r>
              <w:rPr>
                <w:rFonts w:eastAsia="Times New Roman" w:cs="Calibri"/>
                <w:szCs w:val="22"/>
              </w:rPr>
              <w:t>Center of Excellence for Pediatric Quality Measurement</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B54CB" w14:textId="1009B53E" w:rsidR="006F1C52" w:rsidRPr="00810CFC" w:rsidRDefault="006F1C52" w:rsidP="00541698">
            <w:pPr>
              <w:spacing w:before="0" w:line="240" w:lineRule="auto"/>
              <w:rPr>
                <w:rFonts w:ascii="Verdana" w:hAnsi="Verdana"/>
              </w:rPr>
            </w:pPr>
            <w:r>
              <w:rPr>
                <w:rFonts w:ascii="Verdana" w:hAnsi="Verdana"/>
              </w:rPr>
              <w:t>CHIRP</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70A47F" w14:textId="357D177C" w:rsidR="006F1C52" w:rsidRPr="00810CFC" w:rsidRDefault="006F1C52" w:rsidP="00541698">
            <w:pPr>
              <w:spacing w:before="0" w:line="240" w:lineRule="auto"/>
              <w:rPr>
                <w:rFonts w:eastAsia="Times New Roman" w:cs="Times New Roman"/>
                <w:szCs w:val="22"/>
              </w:rPr>
            </w:pPr>
            <w:r>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3712E" w14:textId="7FA0F877" w:rsidR="006F1C52" w:rsidRPr="00810CFC" w:rsidRDefault="006F1C52" w:rsidP="3D77D052">
            <w:pPr>
              <w:pStyle w:val="BodyText"/>
              <w:spacing w:before="0" w:line="240" w:lineRule="auto"/>
              <w:rPr>
                <w:rFonts w:eastAsia="Times New Roman" w:cs="Times New Roman"/>
              </w:rPr>
            </w:pPr>
            <w:r>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F9D1C4" w14:textId="77777777" w:rsidR="006F1C52" w:rsidRPr="00810CFC" w:rsidRDefault="006F1C52" w:rsidP="00541698">
            <w:pPr>
              <w:spacing w:before="0" w:line="240" w:lineRule="auto"/>
              <w:rPr>
                <w:rFonts w:eastAsia="Times New Roman" w:cs="Times New Roman"/>
                <w:szCs w:val="22"/>
              </w:rPr>
            </w:pPr>
          </w:p>
        </w:tc>
      </w:tr>
      <w:tr w:rsidR="00541698" w:rsidRPr="002F5103" w14:paraId="075ED1AF"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2FF34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Pediatric CAUTI</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95731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C1F74"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FF7B88" w14:textId="4F57C827" w:rsidR="00541698" w:rsidRPr="00810CFC" w:rsidRDefault="6396AA50" w:rsidP="0C76A7C4">
            <w:pPr>
              <w:spacing w:before="0" w:line="240" w:lineRule="auto"/>
              <w:rPr>
                <w:rFonts w:eastAsia="Times New Roman" w:cs="Calibri"/>
              </w:rPr>
            </w:pPr>
            <w:r w:rsidRPr="0C76A7C4">
              <w:rPr>
                <w:rFonts w:eastAsia="Times New Roman" w:cs="Calibri"/>
              </w:rPr>
              <w:t>CHSP</w:t>
            </w:r>
            <w:r w:rsidR="67D0B0EE" w:rsidRPr="0C76A7C4">
              <w:rPr>
                <w:rFonts w:eastAsia="Times New Roman" w:cs="Calibri"/>
              </w:rPr>
              <w:t>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32FACD" w14:textId="14647BC2"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CC87FA"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89652D" w14:textId="07771527"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347916FB"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B43A5"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36ADE046"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9ED7A7"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Pediatric CLABSI</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3FA88"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F1D9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CE9F71" w14:textId="204319D9" w:rsidR="00541698" w:rsidRPr="00810CFC" w:rsidRDefault="6396AA50" w:rsidP="0C76A7C4">
            <w:pPr>
              <w:spacing w:before="0" w:line="240" w:lineRule="auto"/>
              <w:rPr>
                <w:rFonts w:eastAsia="Times New Roman" w:cs="Calibri"/>
              </w:rPr>
            </w:pPr>
            <w:r w:rsidRPr="0C76A7C4">
              <w:rPr>
                <w:rFonts w:eastAsia="Times New Roman" w:cs="Calibri"/>
              </w:rPr>
              <w:t>CHSP</w:t>
            </w:r>
            <w:r w:rsidR="0DA6B3FD" w:rsidRPr="0C76A7C4">
              <w:rPr>
                <w:rFonts w:eastAsia="Times New Roman" w:cs="Calibri"/>
              </w:rPr>
              <w:t>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C78261" w14:textId="23D3C05E"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E16BED"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F62EC6" w14:textId="1B1C3F8E"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2F7B1242"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6D644F"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3BA7E60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81B266"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Pediatric SSI</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A5CC2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958028"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625AC6" w14:textId="655C66B3" w:rsidR="00541698" w:rsidRPr="00810CFC" w:rsidRDefault="6396AA50" w:rsidP="0C76A7C4">
            <w:pPr>
              <w:spacing w:before="0" w:line="240" w:lineRule="auto"/>
              <w:rPr>
                <w:rFonts w:eastAsia="Times New Roman" w:cs="Calibri"/>
              </w:rPr>
            </w:pPr>
            <w:r w:rsidRPr="0C76A7C4">
              <w:rPr>
                <w:rFonts w:eastAsia="Times New Roman" w:cs="Calibri"/>
              </w:rPr>
              <w:t>CHSP</w:t>
            </w:r>
            <w:r w:rsidR="2F9FE1C4" w:rsidRPr="0C76A7C4">
              <w:rPr>
                <w:rFonts w:eastAsia="Times New Roman" w:cs="Calibri"/>
              </w:rPr>
              <w:t>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1020D" w14:textId="23FC8DB2"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F84EF8"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FA33F1" w14:textId="27B58065"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6753EA33" w:rsidRPr="00810CFC">
              <w:rPr>
                <w:rFonts w:eastAsia="Times New Roman" w:cs="Times New Roman"/>
              </w:rPr>
              <w:t xml:space="preserve"> – </w:t>
            </w:r>
            <w:r w:rsidR="00BE280E">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A79910"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BE280E" w:rsidRPr="002F5103" w14:paraId="012EACB8"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B58F59" w14:textId="28461883" w:rsidR="00C818A5" w:rsidRPr="00810CFC" w:rsidRDefault="00C818A5" w:rsidP="00541698">
            <w:pPr>
              <w:spacing w:before="0" w:line="240" w:lineRule="auto"/>
              <w:rPr>
                <w:rFonts w:eastAsia="Times New Roman" w:cs="Calibri"/>
                <w:szCs w:val="22"/>
              </w:rPr>
            </w:pPr>
            <w:r>
              <w:rPr>
                <w:rFonts w:eastAsia="Times New Roman" w:cs="Calibri"/>
                <w:szCs w:val="22"/>
              </w:rPr>
              <w:t>Plan All-Cause Readmission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493FCB" w14:textId="4C2CD59B" w:rsidR="00C818A5" w:rsidRPr="00810CFC" w:rsidRDefault="00C818A5" w:rsidP="00541698">
            <w:pPr>
              <w:spacing w:before="0" w:line="240" w:lineRule="auto"/>
              <w:rPr>
                <w:rFonts w:eastAsia="Times New Roman" w:cs="Calibri"/>
                <w:szCs w:val="22"/>
              </w:rPr>
            </w:pPr>
            <w:r>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12F41" w14:textId="23133FF0" w:rsidR="00C818A5" w:rsidRPr="00810CFC" w:rsidRDefault="00C818A5" w:rsidP="00541698">
            <w:pPr>
              <w:spacing w:before="0" w:line="240" w:lineRule="auto"/>
              <w:rPr>
                <w:rFonts w:eastAsia="Times New Roman" w:cs="Calibri"/>
                <w:szCs w:val="22"/>
              </w:rPr>
            </w:pPr>
            <w:r>
              <w:rPr>
                <w:rFonts w:eastAsia="Times New Roman" w:cs="Calibri"/>
                <w:szCs w:val="22"/>
              </w:rPr>
              <w:t>1768</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1EA8A7" w14:textId="0C2483E2" w:rsidR="00C818A5" w:rsidRPr="00810CFC" w:rsidRDefault="00C818A5" w:rsidP="00541698">
            <w:pPr>
              <w:spacing w:before="0" w:line="240" w:lineRule="auto"/>
              <w:rPr>
                <w:rFonts w:eastAsia="Times New Roman" w:cs="Calibri"/>
                <w:szCs w:val="22"/>
              </w:rPr>
            </w:pPr>
            <w:r>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38F8EB" w14:textId="5E543FBC" w:rsidR="00C818A5" w:rsidRPr="00810CFC" w:rsidRDefault="00C818A5" w:rsidP="00541698">
            <w:pPr>
              <w:spacing w:before="0" w:line="240" w:lineRule="auto"/>
              <w:rPr>
                <w:rFonts w:ascii="Verdana" w:hAnsi="Verdana"/>
              </w:rPr>
            </w:pPr>
            <w:r>
              <w:rPr>
                <w:rFonts w:ascii="Verdana" w:hAnsi="Verdana"/>
              </w:rPr>
              <w:t>CHIRP</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21893" w14:textId="3EE60F70" w:rsidR="00C818A5" w:rsidRPr="00810CFC" w:rsidRDefault="00C818A5" w:rsidP="00541698">
            <w:pPr>
              <w:spacing w:before="0" w:line="240" w:lineRule="auto"/>
              <w:rPr>
                <w:rFonts w:eastAsia="Times New Roman" w:cs="Times New Roman"/>
                <w:szCs w:val="22"/>
              </w:rPr>
            </w:pPr>
            <w:r>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5AAFF" w14:textId="2D0163B0" w:rsidR="00C818A5" w:rsidRPr="00810CFC" w:rsidRDefault="00C818A5" w:rsidP="3D77D052">
            <w:pPr>
              <w:pStyle w:val="BodyText"/>
              <w:spacing w:before="0" w:line="240" w:lineRule="auto"/>
              <w:rPr>
                <w:rFonts w:eastAsia="Times New Roman" w:cs="Times New Roman"/>
              </w:rPr>
            </w:pPr>
            <w:r>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5DF28B" w14:textId="1CDFE795" w:rsidR="00C818A5" w:rsidRPr="00810CFC" w:rsidRDefault="00C818A5" w:rsidP="00541698">
            <w:pPr>
              <w:spacing w:before="0" w:line="240" w:lineRule="auto"/>
              <w:rPr>
                <w:rFonts w:eastAsia="Times New Roman" w:cs="Times New Roman"/>
                <w:szCs w:val="22"/>
              </w:rPr>
            </w:pPr>
            <w:r>
              <w:rPr>
                <w:rFonts w:eastAsia="Times New Roman" w:cs="Times New Roman"/>
                <w:szCs w:val="22"/>
              </w:rPr>
              <w:t>Adult</w:t>
            </w:r>
          </w:p>
        </w:tc>
      </w:tr>
      <w:tr w:rsidR="00541698" w:rsidRPr="002F5103" w14:paraId="4A9100A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30BE56"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Postoperative Sepsis Rate</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2C5A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6489E8"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0B49A4"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CMS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519E7" w14:textId="3B5F7098"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8FA089"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0E9E02" w14:textId="7715FE2B" w:rsidR="00541698" w:rsidRPr="00810CFC" w:rsidRDefault="00BE280E" w:rsidP="3D77D052">
            <w:pPr>
              <w:pStyle w:val="BodyText"/>
              <w:spacing w:before="0" w:line="240" w:lineRule="auto"/>
              <w:rPr>
                <w:rFonts w:eastAsia="Times New Roman" w:cs="Times New Roman"/>
              </w:rPr>
            </w:pPr>
            <w:r>
              <w:rPr>
                <w:rFonts w:eastAsia="Times New Roman" w:cs="Times New Roman"/>
              </w:rPr>
              <w:t>3</w:t>
            </w:r>
            <w:r w:rsidR="4B52EC63"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D07E7B"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11CBBAAD"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D33447"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lastRenderedPageBreak/>
              <w:t xml:space="preserve">Prenatal Depression Screening and Follow-up </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895C5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Outcome (Intermediate)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A73EB4"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D70D5" w14:textId="31891252" w:rsidR="00541698" w:rsidRPr="00810CFC" w:rsidRDefault="005B6305" w:rsidP="00541698">
            <w:pPr>
              <w:spacing w:before="0" w:line="240" w:lineRule="auto"/>
              <w:rPr>
                <w:rFonts w:eastAsia="Times New Roman" w:cs="Calibri"/>
                <w:szCs w:val="22"/>
              </w:rPr>
            </w:pPr>
            <w:r w:rsidRPr="00810CFC">
              <w:rPr>
                <w:rFonts w:eastAsia="Times New Roman" w:cs="Calibri"/>
                <w:szCs w:val="22"/>
              </w:rPr>
              <w:t xml:space="preserve">Texas </w:t>
            </w:r>
            <w:r w:rsidR="00E17A4D" w:rsidRPr="00810CFC">
              <w:rPr>
                <w:rFonts w:eastAsia="Times New Roman" w:cs="Calibri"/>
                <w:szCs w:val="22"/>
              </w:rPr>
              <w:t>HHSC</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7E7584" w14:textId="613E23E2"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6F3680"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8A958F" w14:textId="7138F388"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3</w:t>
            </w:r>
            <w:r w:rsidR="00C818A5">
              <w:rPr>
                <w:rFonts w:eastAsia="Times New Roman" w:cs="Times New Roman"/>
              </w:rPr>
              <w:t xml:space="preserve"> –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98463E"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5E16BBEE"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C545E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Preventive Care &amp; Screening: Tobacco Use: Screening &amp; Cessation Intervention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16AA12"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74C82"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0028</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8ED42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PCPI</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6D5CC5" w14:textId="42FF0DAF"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8CB66E"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F4AA9" w14:textId="32F346EE"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5D405F25"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203825"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3DB19892"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348728"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Preventive Care and Screening: Body Mass Index (BMI) Screening and Follow-Up</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1E05F"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798A5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0421</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BDA9D7"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CMS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95C59" w14:textId="617EB335" w:rsidR="00541698" w:rsidRPr="00810CFC" w:rsidRDefault="00541698" w:rsidP="00541698">
            <w:pPr>
              <w:spacing w:before="0" w:line="240" w:lineRule="auto"/>
              <w:rPr>
                <w:rFonts w:eastAsia="Times New Roman" w:cs="Times New Roman"/>
                <w:szCs w:val="22"/>
              </w:rPr>
            </w:pPr>
            <w:r w:rsidRPr="00810CFC">
              <w:rPr>
                <w:rFonts w:ascii="Verdana" w:hAnsi="Verdana"/>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8817F"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1CC3B2" w14:textId="5323D224"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09B8B09E" w:rsidRPr="00810CFC">
              <w:rPr>
                <w:rFonts w:eastAsia="Times New Roman" w:cs="Times New Roman"/>
              </w:rPr>
              <w:t xml:space="preserve"> – </w:t>
            </w:r>
            <w:r w:rsidR="00BE280E">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8C7D5A"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73155971"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69BCE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 xml:space="preserve">Preventive Care and Screening: Influenza Immunization </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8032D9"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B7544"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0041e</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3E81A6"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00B63E" w14:textId="30B43717"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TIPPS RAPPS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5C2297"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A7F24A" w14:textId="03144070"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258A089B"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06EF41"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53F34C23"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15332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Preventive Care and Screening: Screening for Depression and Follow-Up Plan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58E0D8"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B6B1B6"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0418</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CC5488"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CMS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D3AED6" w14:textId="67F356DE"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E721E1"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0BA248" w14:textId="6E112667"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52D26144"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5D9393" w14:textId="2FC8FD1E" w:rsidR="00541698" w:rsidRPr="00810CFC" w:rsidRDefault="001F0958" w:rsidP="00541698">
            <w:pPr>
              <w:spacing w:before="0" w:line="240" w:lineRule="auto"/>
              <w:rPr>
                <w:rFonts w:eastAsia="Times New Roman" w:cs="Times New Roman"/>
                <w:szCs w:val="22"/>
              </w:rPr>
            </w:pPr>
            <w:r w:rsidRPr="00810CFC">
              <w:rPr>
                <w:rFonts w:eastAsia="Times New Roman" w:cs="Times New Roman"/>
                <w:szCs w:val="22"/>
              </w:rPr>
              <w:t xml:space="preserve">Child &amp; </w:t>
            </w:r>
            <w:r w:rsidR="00BF3996" w:rsidRPr="00810CFC">
              <w:rPr>
                <w:rFonts w:eastAsia="Times New Roman" w:cs="Times New Roman"/>
                <w:szCs w:val="22"/>
              </w:rPr>
              <w:t>Adult</w:t>
            </w:r>
          </w:p>
        </w:tc>
      </w:tr>
      <w:tr w:rsidR="00541698" w:rsidRPr="002F5103" w14:paraId="7E9CF3AB"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BCBD79"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Preventive Care and Screening: Tobacco Use: Screening &amp; Cessation Intervention</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D8DDE"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F85F5B"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0028e</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EFA8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8CF58A" w14:textId="4384A633"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B47E54"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5F5C7F" w14:textId="14716188"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7C8089FB"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C30E8"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33C05AEB"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CDA9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Preventive Care and Screening: Unhealthy Alcohol Use: Screening &amp; Brief Counseling</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9A82E2"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9C028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2152</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18BFA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7CD9F0" w14:textId="49B56FA5" w:rsidR="00541698" w:rsidRPr="00810CFC" w:rsidRDefault="00541698" w:rsidP="00541698">
            <w:pPr>
              <w:spacing w:before="0" w:line="240" w:lineRule="auto"/>
              <w:rPr>
                <w:rFonts w:eastAsia="Times New Roman" w:cs="Times New Roman"/>
                <w:szCs w:val="22"/>
              </w:rPr>
            </w:pPr>
            <w:r w:rsidRPr="00810CFC">
              <w:rPr>
                <w:rFonts w:ascii="Verdana" w:hAnsi="Verdana"/>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C17A1D"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6B801" w14:textId="1D529D8E"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66E9F827"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DAF72"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2BB984EA"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6CC42E"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Pre-visit planning and/or standing order protocols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AF1E9B"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3610EE"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342E2A"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DBC179" w14:textId="305D8912"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9A0BFD"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CA91E6" w14:textId="2AF949F1"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5BBBFA66" w:rsidRPr="00810CFC">
              <w:rPr>
                <w:rFonts w:eastAsia="Times New Roman" w:cs="Times New Roman"/>
              </w:rPr>
              <w:t xml:space="preserve"> – </w:t>
            </w:r>
            <w:r w:rsidR="00BE280E">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4BE5BE"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69431E3D"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2CC526"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Provide integrated physical and behavioral health care services to children and adults with serious mental illness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9408D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24D9C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C2A849"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BEFD4B" w14:textId="792AF56E" w:rsidR="00541698" w:rsidRPr="00810CFC" w:rsidRDefault="00541698" w:rsidP="00541698">
            <w:pPr>
              <w:spacing w:before="0" w:line="240" w:lineRule="auto"/>
              <w:rPr>
                <w:rFonts w:eastAsia="Times New Roman" w:cs="Times New Roman"/>
                <w:szCs w:val="22"/>
              </w:rPr>
            </w:pPr>
            <w:r w:rsidRPr="00810CFC">
              <w:rPr>
                <w:rFonts w:ascii="Verdana" w:hAnsi="Verdana"/>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07FAFE"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34A676" w14:textId="2E2A4E3A"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1669365E"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E2BB95"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7F574DD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EC059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 xml:space="preserve">Provide patients with services by using remote technology including audio/video, client portals and apps for the provision </w:t>
            </w:r>
            <w:r w:rsidRPr="00810CFC">
              <w:rPr>
                <w:rFonts w:eastAsia="Times New Roman" w:cs="Calibri"/>
                <w:szCs w:val="22"/>
              </w:rPr>
              <w:lastRenderedPageBreak/>
              <w:t>of services such as telehealth, assessment collection and remote health monitoring/ screening</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9E6BB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lastRenderedPageBreak/>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97DFE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750A7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1E5803" w14:textId="78A75331" w:rsidR="00541698" w:rsidRPr="00810CFC" w:rsidRDefault="00541698" w:rsidP="00541698">
            <w:pPr>
              <w:spacing w:before="0" w:line="240" w:lineRule="auto"/>
              <w:rPr>
                <w:rFonts w:eastAsia="Times New Roman" w:cs="Times New Roman"/>
                <w:szCs w:val="22"/>
              </w:rPr>
            </w:pPr>
            <w:r w:rsidRPr="00810CFC">
              <w:rPr>
                <w:rFonts w:ascii="Verdana" w:hAnsi="Verdana"/>
              </w:rPr>
              <w:t>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231F17"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6C9171" w14:textId="11240720"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2AC7BB93" w:rsidRPr="00810CFC">
              <w:rPr>
                <w:rFonts w:eastAsia="Times New Roman" w:cs="Times New Roman"/>
              </w:rPr>
              <w:t xml:space="preserve"> – </w:t>
            </w:r>
            <w:r w:rsidR="00BE280E">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147EF4"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BE280E" w:rsidRPr="002F5103" w14:paraId="30D8FF80"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F3D82F" w14:textId="2C22BB4E" w:rsidR="00C818A5" w:rsidRPr="00810CFC" w:rsidRDefault="00C818A5" w:rsidP="00541698">
            <w:pPr>
              <w:spacing w:before="0" w:line="240" w:lineRule="auto"/>
              <w:rPr>
                <w:rFonts w:eastAsia="Times New Roman" w:cs="Calibri"/>
                <w:szCs w:val="22"/>
              </w:rPr>
            </w:pPr>
            <w:r>
              <w:rPr>
                <w:rFonts w:eastAsia="Times New Roman" w:cs="Calibri"/>
                <w:szCs w:val="22"/>
              </w:rPr>
              <w:t>Safe Use of Opioids – Concurrent Prescribing</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B93D4B" w14:textId="71FC4259" w:rsidR="00C818A5" w:rsidRPr="00810CFC" w:rsidRDefault="00C818A5" w:rsidP="00541698">
            <w:pPr>
              <w:spacing w:before="0" w:line="240" w:lineRule="auto"/>
              <w:rPr>
                <w:rFonts w:eastAsia="Times New Roman" w:cs="Calibri"/>
                <w:szCs w:val="22"/>
              </w:rPr>
            </w:pPr>
            <w:r>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714542" w14:textId="1671958C" w:rsidR="00C818A5" w:rsidRPr="00810CFC" w:rsidRDefault="00C818A5" w:rsidP="00541698">
            <w:pPr>
              <w:spacing w:before="0" w:line="240" w:lineRule="auto"/>
              <w:rPr>
                <w:rFonts w:eastAsia="Times New Roman" w:cs="Calibri"/>
                <w:szCs w:val="22"/>
              </w:rPr>
            </w:pPr>
            <w:r>
              <w:rPr>
                <w:rFonts w:eastAsia="Times New Roman" w:cs="Calibri"/>
                <w:szCs w:val="22"/>
              </w:rPr>
              <w:t>3316e</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7AB4BD" w14:textId="6FCDAC29" w:rsidR="00C818A5" w:rsidRPr="00810CFC" w:rsidRDefault="00C818A5" w:rsidP="00541698">
            <w:pPr>
              <w:spacing w:before="0" w:line="240" w:lineRule="auto"/>
              <w:rPr>
                <w:rFonts w:eastAsia="Times New Roman" w:cs="Calibri"/>
                <w:szCs w:val="22"/>
              </w:rPr>
            </w:pPr>
            <w:r>
              <w:rPr>
                <w:rFonts w:eastAsia="Times New Roman" w:cs="Calibri"/>
                <w:szCs w:val="22"/>
              </w:rPr>
              <w:t>CMS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74A69A" w14:textId="3546864D" w:rsidR="00C818A5" w:rsidRPr="00810CFC" w:rsidRDefault="00C818A5" w:rsidP="00541698">
            <w:pPr>
              <w:spacing w:before="0" w:line="240" w:lineRule="auto"/>
              <w:rPr>
                <w:rFonts w:ascii="Verdana" w:hAnsi="Verdana"/>
              </w:rPr>
            </w:pPr>
            <w:r>
              <w:rPr>
                <w:rFonts w:ascii="Verdana" w:hAnsi="Verdana"/>
              </w:rPr>
              <w:t>CHIRP</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84A2B" w14:textId="3F3269EB" w:rsidR="00C818A5" w:rsidRPr="00810CFC" w:rsidRDefault="00C818A5" w:rsidP="00541698">
            <w:pPr>
              <w:spacing w:before="0" w:line="240" w:lineRule="auto"/>
              <w:rPr>
                <w:rFonts w:eastAsia="Times New Roman" w:cs="Times New Roman"/>
                <w:szCs w:val="22"/>
              </w:rPr>
            </w:pPr>
            <w:r>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246EF" w14:textId="6D8BB870" w:rsidR="00C818A5" w:rsidRPr="00810CFC" w:rsidRDefault="00C818A5" w:rsidP="3D77D052">
            <w:pPr>
              <w:pStyle w:val="BodyText"/>
              <w:spacing w:before="0" w:line="240" w:lineRule="auto"/>
              <w:rPr>
                <w:rFonts w:eastAsia="Times New Roman" w:cs="Times New Roman"/>
              </w:rPr>
            </w:pPr>
            <w:r>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82D91" w14:textId="5B4986F8" w:rsidR="00C818A5" w:rsidRPr="00810CFC" w:rsidRDefault="00C818A5" w:rsidP="00541698">
            <w:pPr>
              <w:spacing w:before="0" w:line="240" w:lineRule="auto"/>
              <w:rPr>
                <w:rFonts w:eastAsia="Times New Roman" w:cs="Times New Roman"/>
                <w:szCs w:val="22"/>
              </w:rPr>
            </w:pPr>
          </w:p>
        </w:tc>
      </w:tr>
      <w:tr w:rsidR="00541698" w:rsidRPr="002F5103" w14:paraId="4106758F"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27DB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Same-day, walk-in, or after-hours appointments in the outpatient setting</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AE7189"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465F4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C0E2D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BC5C5" w14:textId="27E3006B"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6F0B14"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08E969" w14:textId="10243847"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1459AB9C" w:rsidRPr="00810CFC">
              <w:rPr>
                <w:rFonts w:eastAsia="Times New Roman" w:cs="Times New Roman"/>
              </w:rPr>
              <w:t xml:space="preserve"> – </w:t>
            </w:r>
            <w:r w:rsidR="00626012">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EF57C1"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7FA6E14A"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D8BEC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Severe Maternal Morbidity</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1A906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21E82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D2FC6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AIM</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28C651" w14:textId="2322F7AF"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4CEA4B"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C5030F" w14:textId="07241058"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029B4750"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1318B0"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6F392C1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1DCD6B"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Telehealth to provide virtual medical appointments and/or consultations for specialty services, including both physical health and behavioral health services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5E4D5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C93FA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9A81C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710F39" w14:textId="71D90DBE"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61E170"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125676" w14:textId="2E0660DD"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65779B37" w:rsidRPr="00810CFC">
              <w:rPr>
                <w:rFonts w:eastAsia="Times New Roman" w:cs="Times New Roman"/>
              </w:rPr>
              <w:t xml:space="preserve"> – </w:t>
            </w:r>
            <w:r w:rsidR="00626012">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8BBF5D"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3D89F48D"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5DA8B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 xml:space="preserve">Telehealth to provide virtual medical appointments with a primary care or specialty care provider </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1DD157"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F4C94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D9838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96AAE1" w14:textId="736BEC0F"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RAPPS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264A5C"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FF9658" w14:textId="7901DC4D"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751FEA0B" w:rsidRPr="00810CFC">
              <w:rPr>
                <w:rFonts w:eastAsia="Times New Roman" w:cs="Times New Roman"/>
              </w:rPr>
              <w:t xml:space="preserve"> – </w:t>
            </w:r>
            <w:r w:rsidR="00626012">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378F87"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18FBEB67"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779C2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Tobacco Use and Help with Quitting Among Adolescents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ADDF87"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651EC7"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2803</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5A7EE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C23542" w14:textId="0FA3D9CD"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8215AA"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62228" w14:textId="1117D9BA"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3EB974C3"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914B2"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7C47EC1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286D8"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Trauma Informed Care Training</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7BB75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34E77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05A74"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BB0402" w14:textId="127F92C5"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5A1D5"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6E51CD" w14:textId="0FEA674D"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3</w:t>
            </w:r>
            <w:r w:rsidR="00C818A5">
              <w:rPr>
                <w:rFonts w:eastAsia="Times New Roman" w:cs="Times New Roman"/>
              </w:rPr>
              <w:t xml:space="preserve"> –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5151E"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343BDF97"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3970DE"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Use of electronic health record (EHR)</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ABE32B"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6BF76"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BFFB7"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6DCDE5" w14:textId="62E296BE"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RAPPS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0AFCC"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4E447" w14:textId="0E36C7E8"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39BF7B65" w:rsidRPr="00810CFC">
              <w:rPr>
                <w:rFonts w:eastAsia="Times New Roman" w:cs="Times New Roman"/>
              </w:rPr>
              <w:t xml:space="preserve"> – </w:t>
            </w:r>
            <w:r w:rsidR="00626012">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162FFC"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60C83631"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FD863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Weight Assessment and Counseling for Nutrition and Physical Activity for Children/ Adolescents (Weight Assessment Only)</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139898"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Process</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D1CF2C"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0024</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057732"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BA7315" w14:textId="72AC1853"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TIPPS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DDD620"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C803C" w14:textId="116006B8"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12035B32" w:rsidRPr="00810CFC">
              <w:rPr>
                <w:rFonts w:eastAsia="Times New Roman" w:cs="Times New Roman"/>
              </w:rPr>
              <w:t xml:space="preserve"> – </w:t>
            </w:r>
            <w:r w:rsidR="00626012">
              <w:rPr>
                <w:rFonts w:eastAsia="Times New Roman" w:cs="Times New Roman"/>
              </w:rPr>
              <w:t>2</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806C51"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151F19A4"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D3DCAD"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lastRenderedPageBreak/>
              <w:t>Written transition procedures that include formal MCO relationship or EDEN notification/ ADT Feed for non-psychiatric patients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C5C1C0"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A6A19E"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2ED16"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9E31CC" w14:textId="36CC73E1"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E9308F"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8A270" w14:textId="7E958A59"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758F28F5"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7C56EA"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541698" w:rsidRPr="002F5103" w14:paraId="445DFA20"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2758C1"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Written transition procedures that include formal MCO relationship or EDEN notification/ ADT Feed for psychiatric patients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84DC73"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Structure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09F6AD"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92EF5" w14:textId="77777777" w:rsidR="00541698" w:rsidRPr="00810CFC" w:rsidRDefault="00541698" w:rsidP="00541698">
            <w:pPr>
              <w:spacing w:before="0" w:line="240" w:lineRule="auto"/>
              <w:rPr>
                <w:rFonts w:eastAsia="Times New Roman" w:cs="Calibri"/>
                <w:szCs w:val="22"/>
              </w:rPr>
            </w:pPr>
            <w:r w:rsidRPr="00810CFC">
              <w:rPr>
                <w:rFonts w:eastAsia="Times New Roman" w:cs="Calibri"/>
                <w:szCs w:val="22"/>
              </w:rPr>
              <w:t>NA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9B13E4" w14:textId="2A400915" w:rsidR="00541698" w:rsidRPr="00810CFC" w:rsidRDefault="00541698" w:rsidP="00541698">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56F616"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Provider</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2B5ED1" w14:textId="623B002B" w:rsidR="00541698" w:rsidRPr="00810CFC" w:rsidRDefault="2770B0D5" w:rsidP="3D77D052">
            <w:pPr>
              <w:pStyle w:val="BodyText"/>
              <w:spacing w:before="0" w:line="240" w:lineRule="auto"/>
              <w:rPr>
                <w:rFonts w:eastAsia="Times New Roman" w:cs="Times New Roman"/>
              </w:rPr>
            </w:pPr>
            <w:r w:rsidRPr="00810CFC">
              <w:rPr>
                <w:rFonts w:eastAsia="Times New Roman" w:cs="Times New Roman"/>
              </w:rPr>
              <w:t>1</w:t>
            </w:r>
            <w:r w:rsidR="29A10663"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E153F0" w14:textId="77777777" w:rsidR="00541698" w:rsidRPr="00810CFC" w:rsidRDefault="00541698" w:rsidP="00541698">
            <w:pPr>
              <w:spacing w:before="0" w:line="240" w:lineRule="auto"/>
              <w:rPr>
                <w:rFonts w:eastAsia="Times New Roman" w:cs="Times New Roman"/>
                <w:szCs w:val="22"/>
              </w:rPr>
            </w:pPr>
            <w:r w:rsidRPr="00810CFC">
              <w:rPr>
                <w:rFonts w:eastAsia="Times New Roman" w:cs="Times New Roman"/>
                <w:szCs w:val="22"/>
              </w:rPr>
              <w:t> </w:t>
            </w:r>
          </w:p>
        </w:tc>
      </w:tr>
      <w:tr w:rsidR="003B21CA" w:rsidRPr="002F5103" w14:paraId="72225F4B"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517297" w14:textId="2D0037FD" w:rsidR="003B21CA" w:rsidRPr="00810CFC" w:rsidRDefault="003B21CA" w:rsidP="003B21CA">
            <w:pPr>
              <w:spacing w:before="0" w:line="240" w:lineRule="auto"/>
              <w:rPr>
                <w:rFonts w:eastAsia="Times New Roman" w:cs="Calibri"/>
                <w:szCs w:val="22"/>
              </w:rPr>
            </w:pPr>
            <w:r w:rsidRPr="00810CFC">
              <w:rPr>
                <w:rFonts w:eastAsia="Times New Roman" w:cs="Calibri"/>
                <w:szCs w:val="22"/>
              </w:rPr>
              <w:t>Potentially Preventable Admissions (PPA)</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A60A4F"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E6516A"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CE2BBF"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3M</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7108DD" w14:textId="496BD854" w:rsidR="003B21CA" w:rsidRPr="00810CFC" w:rsidRDefault="003B21CA" w:rsidP="003B21CA">
            <w:pPr>
              <w:spacing w:before="0" w:line="240" w:lineRule="auto"/>
              <w:rPr>
                <w:rFonts w:eastAsia="Times New Roman" w:cs="Times New Roman"/>
                <w:szCs w:val="22"/>
              </w:rPr>
            </w:pPr>
            <w:r w:rsidRPr="00810CFC">
              <w:rPr>
                <w:rFonts w:ascii="Verdana" w:hAnsi="Verdana"/>
              </w:rPr>
              <w:t>TIPPS RAPPS 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6DF542"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698E7" w14:textId="5F95B218"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1</w:t>
            </w:r>
            <w:r w:rsidR="3BBF8D57"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04AB09"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r>
      <w:tr w:rsidR="003B21CA" w:rsidRPr="002F5103" w14:paraId="1AA49CA2"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AEB729" w14:textId="527A5487" w:rsidR="003B21CA" w:rsidRPr="00810CFC" w:rsidRDefault="003B21CA" w:rsidP="003B21CA">
            <w:pPr>
              <w:spacing w:before="0" w:line="240" w:lineRule="auto"/>
              <w:rPr>
                <w:rFonts w:eastAsia="Times New Roman" w:cs="Calibri"/>
                <w:szCs w:val="22"/>
              </w:rPr>
            </w:pPr>
            <w:r w:rsidRPr="00810CFC">
              <w:rPr>
                <w:rFonts w:eastAsia="Times New Roman" w:cs="Calibri"/>
                <w:szCs w:val="22"/>
              </w:rPr>
              <w:t>Potentially Preventable Complications (PPC)</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B55D8F"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D32399"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096699"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3M</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1B007" w14:textId="28F3FC03" w:rsidR="003B21CA" w:rsidRPr="00810CFC" w:rsidRDefault="003B21CA" w:rsidP="003B21CA">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BB0271"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59734E" w14:textId="41C8F124"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1</w:t>
            </w:r>
            <w:r w:rsidR="3EB7B05F"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A95167"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r>
      <w:tr w:rsidR="003B21CA" w:rsidRPr="002F5103" w14:paraId="54190F8D"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19BFE1" w14:textId="15914CBA"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Potentially Preventable Readmissions (PPR)</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E2EA16"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3B358A"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81F062"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3M</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FC62D" w14:textId="33D320AE" w:rsidR="003B21CA" w:rsidRPr="00810CFC" w:rsidRDefault="003B21CA" w:rsidP="003B21CA">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929FBC"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6E503" w14:textId="045206CD"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1</w:t>
            </w:r>
            <w:r w:rsidR="1634EF4B"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8C6559"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r>
      <w:tr w:rsidR="003B21CA" w:rsidRPr="002F5103" w14:paraId="430B9D09"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676C0"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Potentially Preventable ED Visits (PPV)</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B69E7C"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AC2C0"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E396F"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3M</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2E3090" w14:textId="2B5E0495" w:rsidR="003B21CA" w:rsidRPr="00810CFC" w:rsidRDefault="003B21CA" w:rsidP="003B21CA">
            <w:pPr>
              <w:spacing w:before="0" w:line="240" w:lineRule="auto"/>
              <w:rPr>
                <w:rFonts w:eastAsia="Times New Roman" w:cs="Times New Roman"/>
                <w:szCs w:val="22"/>
              </w:rPr>
            </w:pPr>
            <w:r w:rsidRPr="00810CFC">
              <w:rPr>
                <w:rFonts w:ascii="Verdana" w:hAnsi="Verdana"/>
              </w:rPr>
              <w:t>TIPPS RAPPS 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09EAF7"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87D9BB" w14:textId="302EA9F8"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1</w:t>
            </w:r>
            <w:r w:rsidR="0E4D9E43"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B87FCC"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r>
      <w:tr w:rsidR="003B21CA" w:rsidRPr="002F5103" w14:paraId="5760AFE8"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9439A3"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Getting Care Quickly</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73F41C"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68C477" w14:textId="4C348626" w:rsidR="003B21CA" w:rsidRPr="00810CFC" w:rsidRDefault="00BF2630" w:rsidP="003B21CA">
            <w:pPr>
              <w:spacing w:before="0" w:line="240" w:lineRule="auto"/>
              <w:rPr>
                <w:rFonts w:eastAsia="Times New Roman" w:cs="Times New Roman"/>
                <w:szCs w:val="22"/>
              </w:rPr>
            </w:pPr>
            <w:r w:rsidRPr="00810CFC">
              <w:rPr>
                <w:rFonts w:eastAsia="Times New Roman" w:cs="Times New Roman"/>
                <w:szCs w:val="22"/>
              </w:rPr>
              <w:t>0006</w:t>
            </w:r>
            <w:r w:rsidR="003B21CA" w:rsidRPr="00810CFC">
              <w:rPr>
                <w:rFonts w:eastAsia="Times New Roman" w:cs="Times New Roman"/>
                <w:szCs w:val="22"/>
              </w:rPr>
              <w:t> </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45F176"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NCQA/ CAHPS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4CE261" w14:textId="1EC3376B" w:rsidR="003B21CA" w:rsidRPr="00810CFC" w:rsidRDefault="003B21CA" w:rsidP="003B21CA">
            <w:pPr>
              <w:spacing w:before="0" w:line="240" w:lineRule="auto"/>
              <w:rPr>
                <w:rFonts w:eastAsia="Times New Roman" w:cs="Times New Roman"/>
                <w:szCs w:val="22"/>
              </w:rPr>
            </w:pPr>
            <w:r w:rsidRPr="00810CFC">
              <w:rPr>
                <w:rFonts w:ascii="Verdana" w:hAnsi="Verdana"/>
              </w:rPr>
              <w:t>Statewide</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958B03"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02ED7F" w14:textId="53B6C021"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1</w:t>
            </w:r>
            <w:r w:rsidR="1875CBF8"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5E0131"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r>
      <w:tr w:rsidR="003B21CA" w:rsidRPr="002F5103" w14:paraId="04DBB514"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941D5"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Getting Needed Care</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6F4719"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073ED4" w14:textId="26EFC963" w:rsidR="003B21CA" w:rsidRPr="00810CFC" w:rsidRDefault="00BF2630" w:rsidP="003B21CA">
            <w:pPr>
              <w:spacing w:before="0" w:line="240" w:lineRule="auto"/>
              <w:rPr>
                <w:rFonts w:eastAsia="Times New Roman" w:cs="Times New Roman"/>
                <w:szCs w:val="22"/>
              </w:rPr>
            </w:pPr>
            <w:r w:rsidRPr="00810CFC">
              <w:rPr>
                <w:rFonts w:eastAsia="Times New Roman" w:cs="Times New Roman"/>
                <w:szCs w:val="22"/>
              </w:rPr>
              <w:t>0006</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02466C"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NCQA/ CAHPS</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47D5E" w14:textId="0AE5E564" w:rsidR="003B21CA" w:rsidRPr="00810CFC" w:rsidRDefault="003B21CA" w:rsidP="003B21CA">
            <w:pPr>
              <w:spacing w:before="0" w:line="240" w:lineRule="auto"/>
              <w:rPr>
                <w:rFonts w:eastAsia="Times New Roman" w:cs="Times New Roman"/>
                <w:szCs w:val="22"/>
              </w:rPr>
            </w:pPr>
            <w:r w:rsidRPr="00810CFC">
              <w:rPr>
                <w:rFonts w:ascii="Verdana" w:hAnsi="Verdana"/>
              </w:rPr>
              <w:t>Statewide</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5A5AB5"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56D09D" w14:textId="313E9F37"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1</w:t>
            </w:r>
            <w:r w:rsidR="0E09B85D"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8DB815"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r>
      <w:tr w:rsidR="003B21CA" w:rsidRPr="002F5103" w14:paraId="61E15B1A"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BE839F"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Ambulatory Care: Emergency Department (ED) Visits (AMB-CH)</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CC7647"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26405"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NA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24190B"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E16CF9" w14:textId="360216C6" w:rsidR="003B21CA" w:rsidRPr="00810CFC" w:rsidRDefault="003B21CA" w:rsidP="003B21CA">
            <w:pPr>
              <w:spacing w:before="0" w:line="240" w:lineRule="auto"/>
              <w:rPr>
                <w:rFonts w:eastAsia="Times New Roman" w:cs="Times New Roman"/>
                <w:szCs w:val="22"/>
              </w:rPr>
            </w:pPr>
            <w:r w:rsidRPr="00810CFC">
              <w:rPr>
                <w:rFonts w:ascii="Verdana" w:hAnsi="Verdana"/>
              </w:rPr>
              <w:t>TIPPS RAPPS 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1E6C38"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A5910" w14:textId="150C0D9F"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1</w:t>
            </w:r>
            <w:r w:rsidR="3895C1B1"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7A7E8" w14:textId="3570AEB2" w:rsidR="003B21CA" w:rsidRPr="00810CFC" w:rsidRDefault="001F0958" w:rsidP="003B21CA">
            <w:pPr>
              <w:spacing w:before="0" w:line="240" w:lineRule="auto"/>
              <w:rPr>
                <w:rFonts w:eastAsia="Times New Roman" w:cs="Times New Roman"/>
                <w:szCs w:val="22"/>
              </w:rPr>
            </w:pPr>
            <w:r w:rsidRPr="00810CFC">
              <w:rPr>
                <w:rFonts w:eastAsia="Times New Roman" w:cs="Times New Roman"/>
                <w:szCs w:val="22"/>
              </w:rPr>
              <w:t xml:space="preserve">Child &amp; </w:t>
            </w:r>
            <w:r w:rsidR="003B21CA" w:rsidRPr="00810CFC">
              <w:rPr>
                <w:rFonts w:eastAsia="Times New Roman" w:cs="Times New Roman"/>
                <w:szCs w:val="22"/>
              </w:rPr>
              <w:t>Adult</w:t>
            </w:r>
          </w:p>
        </w:tc>
      </w:tr>
      <w:tr w:rsidR="003B21CA" w:rsidRPr="002F5103" w14:paraId="43C6C351"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70DCE6"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Antidepressant Medication Management (AMM)</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D71EFA"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CC11DF" w14:textId="77777777" w:rsidR="003B21CA" w:rsidRPr="00810CFC" w:rsidRDefault="003B21CA" w:rsidP="003B21CA">
            <w:pPr>
              <w:spacing w:before="0" w:line="240" w:lineRule="auto"/>
              <w:jc w:val="right"/>
              <w:rPr>
                <w:rFonts w:eastAsia="Times New Roman" w:cs="Times New Roman"/>
                <w:szCs w:val="22"/>
              </w:rPr>
            </w:pPr>
            <w:r w:rsidRPr="00810CFC">
              <w:rPr>
                <w:rFonts w:eastAsia="Times New Roman" w:cs="Times New Roman"/>
                <w:szCs w:val="22"/>
              </w:rPr>
              <w:t>105</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66290"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902440" w14:textId="22FFE7FA" w:rsidR="003B21CA" w:rsidRPr="00810CFC" w:rsidRDefault="003B21CA" w:rsidP="003B21CA">
            <w:pPr>
              <w:spacing w:before="0" w:line="240" w:lineRule="auto"/>
              <w:rPr>
                <w:rFonts w:eastAsia="Times New Roman" w:cs="Times New Roman"/>
                <w:szCs w:val="22"/>
              </w:rPr>
            </w:pPr>
            <w:r w:rsidRPr="00810CFC">
              <w:rPr>
                <w:rFonts w:ascii="Verdana" w:hAnsi="Verdana"/>
              </w:rPr>
              <w:t>TIPPS RAPPS 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B817E"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339B3C" w14:textId="1B40F075"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1</w:t>
            </w:r>
            <w:r w:rsidR="717D8C37"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D72C2E" w14:textId="5018225E" w:rsidR="001F0958" w:rsidRPr="00810CFC" w:rsidRDefault="001F0958" w:rsidP="001F0958">
            <w:pPr>
              <w:spacing w:before="0" w:line="240" w:lineRule="auto"/>
              <w:rPr>
                <w:rFonts w:eastAsia="Times New Roman" w:cs="Times New Roman"/>
                <w:szCs w:val="22"/>
              </w:rPr>
            </w:pPr>
            <w:r w:rsidRPr="00810CFC">
              <w:rPr>
                <w:rFonts w:eastAsia="Times New Roman" w:cs="Times New Roman"/>
                <w:szCs w:val="22"/>
              </w:rPr>
              <w:br/>
            </w:r>
            <w:r w:rsidR="00391C32" w:rsidRPr="00810CFC">
              <w:rPr>
                <w:rFonts w:eastAsia="Times New Roman" w:cs="Times New Roman"/>
                <w:szCs w:val="22"/>
              </w:rPr>
              <w:t xml:space="preserve">Child &amp; </w:t>
            </w:r>
            <w:r w:rsidRPr="00810CFC">
              <w:rPr>
                <w:rFonts w:eastAsia="Times New Roman" w:cs="Times New Roman"/>
                <w:szCs w:val="22"/>
              </w:rPr>
              <w:t>Adult</w:t>
            </w:r>
          </w:p>
        </w:tc>
      </w:tr>
      <w:tr w:rsidR="003B21CA" w:rsidRPr="002F5103" w14:paraId="7B2E9725"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3FD5C4"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Follow-up after ED Visits for Mental Illness (FUM)</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F883CB"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 (Intermediate)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E4B014" w14:textId="77777777" w:rsidR="003B21CA" w:rsidRPr="00810CFC" w:rsidRDefault="003B21CA" w:rsidP="003B21CA">
            <w:pPr>
              <w:spacing w:before="0" w:line="240" w:lineRule="auto"/>
              <w:jc w:val="right"/>
              <w:rPr>
                <w:rFonts w:eastAsia="Times New Roman" w:cs="Times New Roman"/>
                <w:szCs w:val="22"/>
              </w:rPr>
            </w:pPr>
            <w:r w:rsidRPr="00810CFC">
              <w:rPr>
                <w:rFonts w:eastAsia="Times New Roman" w:cs="Times New Roman"/>
                <w:szCs w:val="22"/>
              </w:rPr>
              <w:t>3489</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43C4FC"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E8C998" w14:textId="321E5E19" w:rsidR="003B21CA" w:rsidRPr="00810CFC" w:rsidRDefault="003B21CA" w:rsidP="003B21CA">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AA216"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7905F9" w14:textId="73C95B82" w:rsidR="003B21CA" w:rsidRPr="00810CFC" w:rsidRDefault="003B21CA" w:rsidP="3D77D052">
            <w:pPr>
              <w:spacing w:before="0" w:line="240" w:lineRule="auto"/>
              <w:rPr>
                <w:rFonts w:eastAsia="Times New Roman" w:cs="Times New Roman"/>
              </w:rPr>
            </w:pPr>
            <w:r w:rsidRPr="00810CFC">
              <w:rPr>
                <w:rFonts w:eastAsia="Times New Roman" w:cs="Times New Roman"/>
              </w:rPr>
              <w:t>3</w:t>
            </w:r>
            <w:r w:rsidR="5AAF7CC1" w:rsidRPr="00810CFC">
              <w:rPr>
                <w:rFonts w:eastAsia="Times New Roman" w:cs="Times New Roman"/>
              </w:rPr>
              <w:t xml:space="preserve"> </w:t>
            </w:r>
            <w:r w:rsidR="00C818A5">
              <w:rPr>
                <w:rFonts w:eastAsia="Times New Roman" w:cs="Times New Roman"/>
              </w:rPr>
              <w:t xml:space="preserve">–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E71572" w14:textId="4BF2AD3C" w:rsidR="003B21CA" w:rsidRPr="00810CFC" w:rsidRDefault="46F0E8C9" w:rsidP="3D77D052">
            <w:pPr>
              <w:spacing w:before="0" w:line="240" w:lineRule="auto"/>
              <w:rPr>
                <w:rFonts w:eastAsia="Times New Roman" w:cs="Times New Roman"/>
              </w:rPr>
            </w:pPr>
            <w:r w:rsidRPr="00810CFC">
              <w:rPr>
                <w:rFonts w:eastAsia="Times New Roman" w:cs="Times New Roman"/>
              </w:rPr>
              <w:t>Child</w:t>
            </w:r>
          </w:p>
        </w:tc>
      </w:tr>
      <w:tr w:rsidR="003B21CA" w:rsidRPr="002F5103" w14:paraId="66941808"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695363"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lastRenderedPageBreak/>
              <w:t>Follow-up after Hospitalization for Mental Illness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B0DAFF"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 (Intermediate)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E6744" w14:textId="2B5020E1"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r w:rsidR="00BF2630" w:rsidRPr="00810CFC">
              <w:rPr>
                <w:rFonts w:eastAsia="Times New Roman" w:cs="Times New Roman"/>
                <w:szCs w:val="22"/>
              </w:rPr>
              <w:t>0576</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5C74A4"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F3A8B9" w14:textId="4D729C00" w:rsidR="003B21CA" w:rsidRPr="00810CFC" w:rsidRDefault="003B21CA" w:rsidP="003B21CA">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9C7F78"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D31C9F" w14:textId="17B899C5" w:rsidR="003B21CA" w:rsidRPr="00810CFC" w:rsidRDefault="003B21CA" w:rsidP="3D77D052">
            <w:pPr>
              <w:spacing w:before="0" w:line="240" w:lineRule="auto"/>
              <w:rPr>
                <w:rFonts w:eastAsia="Times New Roman" w:cs="Times New Roman"/>
              </w:rPr>
            </w:pPr>
            <w:r w:rsidRPr="00810CFC">
              <w:rPr>
                <w:rFonts w:eastAsia="Times New Roman" w:cs="Times New Roman"/>
              </w:rPr>
              <w:t>3</w:t>
            </w:r>
            <w:r w:rsidR="7B31BBAB" w:rsidRPr="00810CFC">
              <w:rPr>
                <w:rFonts w:eastAsia="Times New Roman" w:cs="Times New Roman"/>
              </w:rPr>
              <w:t xml:space="preserve"> </w:t>
            </w:r>
            <w:r w:rsidR="00C818A5">
              <w:rPr>
                <w:rFonts w:eastAsia="Times New Roman" w:cs="Times New Roman"/>
              </w:rPr>
              <w:t xml:space="preserve">–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FDEDAE" w14:textId="3D2B2CBF" w:rsidR="003B21CA" w:rsidRPr="00810CFC" w:rsidRDefault="002F4FA1" w:rsidP="003B21CA">
            <w:pPr>
              <w:spacing w:before="0" w:line="240" w:lineRule="auto"/>
              <w:rPr>
                <w:rFonts w:eastAsia="Times New Roman" w:cs="Times New Roman"/>
                <w:szCs w:val="22"/>
              </w:rPr>
            </w:pPr>
            <w:r w:rsidRPr="00810CFC">
              <w:rPr>
                <w:rFonts w:eastAsia="Times New Roman" w:cs="Times New Roman"/>
                <w:szCs w:val="22"/>
              </w:rPr>
              <w:t>C</w:t>
            </w:r>
            <w:r w:rsidR="00BF2630" w:rsidRPr="00810CFC">
              <w:rPr>
                <w:rFonts w:eastAsia="Times New Roman" w:cs="Times New Roman"/>
                <w:szCs w:val="22"/>
              </w:rPr>
              <w:t>hild</w:t>
            </w:r>
            <w:r w:rsidR="001F0958" w:rsidRPr="00810CFC">
              <w:rPr>
                <w:rFonts w:eastAsia="Times New Roman" w:cs="Times New Roman"/>
                <w:szCs w:val="22"/>
              </w:rPr>
              <w:t xml:space="preserve"> &amp;</w:t>
            </w:r>
            <w:r w:rsidR="00BF2630" w:rsidRPr="00810CFC">
              <w:rPr>
                <w:rFonts w:eastAsia="Times New Roman" w:cs="Times New Roman"/>
                <w:szCs w:val="22"/>
              </w:rPr>
              <w:br/>
              <w:t>Adult</w:t>
            </w:r>
          </w:p>
        </w:tc>
      </w:tr>
      <w:tr w:rsidR="003B21CA" w:rsidRPr="002F5103" w14:paraId="775BB332"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6AD35B"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Follow-up after ED Visit for People with High-Risk Multiple Chronic Conditions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3B2BD7"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 (Intermediate)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0DB285"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8662DF"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8BD496" w14:textId="29E55BDF" w:rsidR="003B21CA" w:rsidRPr="00810CFC" w:rsidRDefault="003B21CA" w:rsidP="003B21CA">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675495"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24CD04" w14:textId="71FE692F"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3</w:t>
            </w:r>
            <w:r w:rsidR="00C818A5">
              <w:rPr>
                <w:rFonts w:eastAsia="Times New Roman" w:cs="Times New Roman"/>
              </w:rPr>
              <w:t xml:space="preserve"> –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D9FA14"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r>
      <w:tr w:rsidR="003B21CA" w:rsidRPr="002F5103" w14:paraId="6328E33B"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F66E84"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PPC 59 Medical and Anesthesia Obstetric Complications</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FA8069"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1D40C4"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4A8C87" w14:textId="058780D4"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r w:rsidR="005604EE" w:rsidRPr="00810CFC">
              <w:rPr>
                <w:rFonts w:eastAsia="Times New Roman" w:cs="Times New Roman"/>
                <w:szCs w:val="22"/>
              </w:rPr>
              <w:t>3M</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FDCB1E" w14:textId="7366B142" w:rsidR="003B21CA" w:rsidRPr="00810CFC" w:rsidRDefault="003B21CA" w:rsidP="003B21CA">
            <w:pPr>
              <w:spacing w:before="0" w:line="240" w:lineRule="auto"/>
              <w:rPr>
                <w:rFonts w:eastAsia="Times New Roman" w:cs="Times New Roman"/>
                <w:szCs w:val="22"/>
              </w:rPr>
            </w:pPr>
            <w:r w:rsidRPr="00810CFC">
              <w:rPr>
                <w:rFonts w:ascii="Verdana" w:hAnsi="Verdana"/>
              </w:rPr>
              <w:t xml:space="preserve">CHIRP </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6620F5"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0B0F6C" w14:textId="1308B9CD"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3</w:t>
            </w:r>
            <w:r w:rsidR="00C818A5">
              <w:rPr>
                <w:rFonts w:eastAsia="Times New Roman" w:cs="Times New Roman"/>
              </w:rPr>
              <w:t xml:space="preserve"> – 4 </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5B99D1"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p>
        </w:tc>
      </w:tr>
      <w:tr w:rsidR="003B21CA" w:rsidRPr="002F5103" w14:paraId="282188D5" w14:textId="77777777" w:rsidTr="0C76A7C4">
        <w:trPr>
          <w:trHeight w:val="315"/>
          <w:jc w:val="cent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23563"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Initiation and Engagement of Alcohol and Other Drug Abuse or Dependence Treatment (IET)</w:t>
            </w:r>
          </w:p>
        </w:tc>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E6E079" w14:textId="77777777" w:rsidR="003B21CA" w:rsidRPr="00810CFC" w:rsidRDefault="003B21CA" w:rsidP="003B21CA">
            <w:pPr>
              <w:spacing w:before="0" w:line="240" w:lineRule="auto"/>
              <w:rPr>
                <w:rFonts w:eastAsia="Times New Roman" w:cs="Calibri"/>
                <w:szCs w:val="22"/>
              </w:rPr>
            </w:pPr>
            <w:r w:rsidRPr="00810CFC">
              <w:rPr>
                <w:rFonts w:eastAsia="Times New Roman" w:cs="Calibri"/>
                <w:szCs w:val="22"/>
              </w:rPr>
              <w:t>Outcome</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3E3CB4" w14:textId="77777777" w:rsidR="003B21CA" w:rsidRPr="00810CFC" w:rsidRDefault="003B21CA" w:rsidP="003B21CA">
            <w:pPr>
              <w:spacing w:before="0" w:line="240" w:lineRule="auto"/>
              <w:jc w:val="right"/>
              <w:rPr>
                <w:rFonts w:eastAsia="Times New Roman" w:cs="Times New Roman"/>
                <w:szCs w:val="22"/>
              </w:rPr>
            </w:pPr>
            <w:r w:rsidRPr="00810CFC">
              <w:rPr>
                <w:rFonts w:eastAsia="Times New Roman" w:cs="Times New Roman"/>
                <w:szCs w:val="22"/>
              </w:rPr>
              <w:t>4</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AB8874"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NCQA</w:t>
            </w:r>
          </w:p>
        </w:tc>
        <w:tc>
          <w:tcPr>
            <w:tcW w:w="17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9E936B" w14:textId="51C737D6" w:rsidR="003B21CA" w:rsidRPr="00810CFC" w:rsidRDefault="003B21CA" w:rsidP="003B21CA">
            <w:pPr>
              <w:spacing w:before="0" w:line="240" w:lineRule="auto"/>
              <w:rPr>
                <w:rFonts w:eastAsia="Times New Roman" w:cs="Times New Roman"/>
                <w:szCs w:val="22"/>
              </w:rPr>
            </w:pPr>
            <w:r w:rsidRPr="00810CFC">
              <w:rPr>
                <w:rFonts w:ascii="Verdana" w:hAnsi="Verdana"/>
              </w:rPr>
              <w:t>TIPPS RAPPS DPP BHS</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8A626F" w14:textId="77777777"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EQRO</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EF3230" w14:textId="4E4FE8C7" w:rsidR="003B21CA" w:rsidRPr="00810CFC" w:rsidRDefault="003B21CA" w:rsidP="3D77D052">
            <w:pPr>
              <w:pStyle w:val="BodyText"/>
              <w:spacing w:before="0" w:line="240" w:lineRule="auto"/>
              <w:rPr>
                <w:rFonts w:eastAsia="Times New Roman" w:cs="Times New Roman"/>
              </w:rPr>
            </w:pPr>
            <w:r w:rsidRPr="00810CFC">
              <w:rPr>
                <w:rFonts w:eastAsia="Times New Roman" w:cs="Times New Roman"/>
              </w:rPr>
              <w:t>1</w:t>
            </w:r>
            <w:r w:rsidR="2DC6D04A" w:rsidRPr="00810CFC">
              <w:rPr>
                <w:rFonts w:eastAsia="Times New Roman" w:cs="Times New Roman"/>
              </w:rPr>
              <w:t xml:space="preserve"> – </w:t>
            </w:r>
            <w:r w:rsidR="00C818A5">
              <w:rPr>
                <w:rFonts w:eastAsia="Times New Roman" w:cs="Times New Roman"/>
              </w:rPr>
              <w:t>4</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52AA3" w14:textId="28CE6FE9" w:rsidR="003B21CA" w:rsidRPr="00810CFC" w:rsidRDefault="003B21CA" w:rsidP="003B21CA">
            <w:pPr>
              <w:spacing w:before="0" w:line="240" w:lineRule="auto"/>
              <w:rPr>
                <w:rFonts w:eastAsia="Times New Roman" w:cs="Times New Roman"/>
                <w:szCs w:val="22"/>
              </w:rPr>
            </w:pPr>
            <w:r w:rsidRPr="00810CFC">
              <w:rPr>
                <w:rFonts w:eastAsia="Times New Roman" w:cs="Times New Roman"/>
                <w:szCs w:val="22"/>
              </w:rPr>
              <w:t> </w:t>
            </w:r>
            <w:r w:rsidR="002F4FA1" w:rsidRPr="00810CFC">
              <w:rPr>
                <w:rFonts w:eastAsia="Times New Roman" w:cs="Times New Roman"/>
                <w:szCs w:val="22"/>
              </w:rPr>
              <w:t>Adult</w:t>
            </w:r>
          </w:p>
        </w:tc>
      </w:tr>
    </w:tbl>
    <w:p w14:paraId="5226B41C" w14:textId="382510DA" w:rsidR="00EE4C71" w:rsidRPr="00BC52BA" w:rsidRDefault="00395159" w:rsidP="00E069C6">
      <w:r w:rsidRPr="00D4678A">
        <w:rPr>
          <w:rFonts w:ascii="Verdana" w:eastAsia="Verdana" w:hAnsi="Verdana" w:cs="Times New Roman"/>
          <w:i/>
          <w:sz w:val="18"/>
          <w:szCs w:val="18"/>
        </w:rPr>
        <w:t>Note.</w:t>
      </w:r>
      <w:r w:rsidRPr="00D4678A">
        <w:rPr>
          <w:rFonts w:ascii="Verdana" w:eastAsia="Verdana" w:hAnsi="Verdana" w:cs="Times New Roman"/>
          <w:sz w:val="18"/>
          <w:szCs w:val="18"/>
        </w:rPr>
        <w:t xml:space="preserve"> NQF= National Quality Forum</w:t>
      </w:r>
      <w:r w:rsidR="007946F6">
        <w:rPr>
          <w:rFonts w:ascii="Verdana" w:eastAsia="Verdana" w:hAnsi="Verdana" w:cs="Times New Roman"/>
          <w:sz w:val="18"/>
          <w:szCs w:val="18"/>
        </w:rPr>
        <w:t xml:space="preserve">; </w:t>
      </w:r>
      <w:r w:rsidRPr="00D4678A">
        <w:rPr>
          <w:rFonts w:ascii="Verdana" w:eastAsia="Verdana" w:hAnsi="Verdana" w:cs="Times New Roman"/>
          <w:sz w:val="18"/>
          <w:szCs w:val="18"/>
        </w:rPr>
        <w:t>CAHPS</w:t>
      </w:r>
      <w:r w:rsidRPr="00D4678A">
        <w:rPr>
          <w:rFonts w:ascii="Verdana" w:eastAsia="Verdana" w:hAnsi="Verdana" w:cs="Times New Roman"/>
          <w:sz w:val="18"/>
          <w:szCs w:val="18"/>
          <w:vertAlign w:val="superscript"/>
        </w:rPr>
        <w:t>®</w:t>
      </w:r>
      <w:r w:rsidRPr="00D4678A">
        <w:rPr>
          <w:rFonts w:ascii="Verdana" w:eastAsia="Verdana" w:hAnsi="Verdana" w:cs="Times New Roman"/>
          <w:sz w:val="18"/>
          <w:szCs w:val="18"/>
        </w:rPr>
        <w:t xml:space="preserve"> = Consumer Assessment of Healthcare Providers and Systems, NCQA=National Committee for Quality Assurance; AIM=Alliance for Innovation on Maternal Health; CMS=Centers for Medicare &amp; Medicaid Services; CDC=Centers for Disease Control and Prevention; HHSC=Health and Human Services Commission; CHSPS=Children’s Hospitals’ Solutions for Patient Safety; NA=Not Applicable.</w:t>
      </w:r>
      <w:bookmarkStart w:id="47" w:name="AppendixA"/>
      <w:bookmarkEnd w:id="47"/>
    </w:p>
    <w:sectPr w:rsidR="00EE4C71" w:rsidRPr="00BC52BA" w:rsidSect="00BF3996">
      <w:headerReference w:type="default" r:id="rId36"/>
      <w:footerReference w:type="default" r:id="rId37"/>
      <w:headerReference w:type="first" r:id="rId38"/>
      <w:footerReference w:type="first" r:id="rId39"/>
      <w:pgSz w:w="15840" w:h="12240" w:orient="landscape" w:code="1"/>
      <w:pgMar w:top="1440" w:right="180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130597" w14:textId="77777777" w:rsidR="00361E85" w:rsidRDefault="00361E85" w:rsidP="005C02F5">
      <w:pPr>
        <w:spacing w:line="240" w:lineRule="auto"/>
      </w:pPr>
      <w:r>
        <w:separator/>
      </w:r>
    </w:p>
  </w:endnote>
  <w:endnote w:type="continuationSeparator" w:id="0">
    <w:p w14:paraId="50B3A34D" w14:textId="77777777" w:rsidR="00361E85" w:rsidRDefault="00361E85" w:rsidP="005C02F5">
      <w:pPr>
        <w:spacing w:line="240" w:lineRule="auto"/>
      </w:pPr>
      <w:r>
        <w:continuationSeparator/>
      </w:r>
    </w:p>
  </w:endnote>
  <w:endnote w:type="continuationNotice" w:id="1">
    <w:p w14:paraId="2BB44862" w14:textId="77777777" w:rsidR="00361E85" w:rsidRDefault="00361E8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Rockwell">
    <w:panose1 w:val="02060603020205020403"/>
    <w:charset w:val="00"/>
    <w:family w:val="roman"/>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Semibold">
    <w:panose1 w:val="020B0702040204020203"/>
    <w:charset w:val="00"/>
    <w:family w:val="swiss"/>
    <w:pitch w:val="variable"/>
    <w:sig w:usb0="E00002FF" w:usb1="4000A47B"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Minion Pro">
    <w:altName w:val="Times New Roman"/>
    <w:charset w:val="00"/>
    <w:family w:val="roman"/>
    <w:pitch w:val="variable"/>
    <w:sig w:usb0="6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6147572"/>
      <w:docPartObj>
        <w:docPartGallery w:val="Page Numbers (Bottom of Page)"/>
        <w:docPartUnique/>
      </w:docPartObj>
    </w:sdtPr>
    <w:sdtEndPr>
      <w:rPr>
        <w:noProof/>
      </w:rPr>
    </w:sdtEndPr>
    <w:sdtContent>
      <w:p w14:paraId="34B4ADF1" w14:textId="62247A85" w:rsidR="00233166" w:rsidRDefault="00716212">
        <w:pPr>
          <w:pStyle w:val="Footer"/>
          <w:jc w:val="right"/>
        </w:pPr>
      </w:p>
    </w:sdtContent>
  </w:sdt>
  <w:p w14:paraId="1281CBAC" w14:textId="77777777" w:rsidR="00233166" w:rsidRDefault="00233166">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299EC" w14:textId="1FDEEF9B" w:rsidR="00233166" w:rsidRDefault="00716212" w:rsidP="00626012">
    <w:pPr>
      <w:pStyle w:val="Footer"/>
      <w:jc w:val="right"/>
    </w:pPr>
    <w:sdt>
      <w:sdtPr>
        <w:id w:val="670532601"/>
        <w:docPartObj>
          <w:docPartGallery w:val="Page Numbers (Bottom of Page)"/>
          <w:docPartUnique/>
        </w:docPartObj>
      </w:sdtPr>
      <w:sdtEndPr>
        <w:rPr>
          <w:noProof/>
        </w:rPr>
      </w:sdtEndPr>
      <w:sdtContent>
        <w:r w:rsidR="00233166">
          <w:fldChar w:fldCharType="begin"/>
        </w:r>
        <w:r w:rsidR="00233166">
          <w:instrText xml:space="preserve"> PAGE   \* MERGEFORMAT </w:instrText>
        </w:r>
        <w:r w:rsidR="00233166">
          <w:fldChar w:fldCharType="separate"/>
        </w:r>
        <w:r w:rsidR="00233166">
          <w:rPr>
            <w:noProof/>
          </w:rPr>
          <w:t>5</w:t>
        </w:r>
        <w:r w:rsidR="00233166">
          <w:rPr>
            <w:noProof/>
          </w:rPr>
          <w:fldChar w:fldCharType="end"/>
        </w:r>
      </w:sdtContent>
    </w:sdt>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200"/>
      <w:gridCol w:w="4200"/>
      <w:gridCol w:w="4200"/>
    </w:tblGrid>
    <w:tr w:rsidR="215AC832" w14:paraId="4960AB89" w14:textId="77777777" w:rsidTr="215AC832">
      <w:trPr>
        <w:trHeight w:val="300"/>
      </w:trPr>
      <w:tc>
        <w:tcPr>
          <w:tcW w:w="4200" w:type="dxa"/>
        </w:tcPr>
        <w:p w14:paraId="3432E466" w14:textId="6BA0B42E" w:rsidR="215AC832" w:rsidRDefault="215AC832" w:rsidP="215AC832">
          <w:pPr>
            <w:pStyle w:val="Header"/>
            <w:ind w:left="-115"/>
          </w:pPr>
        </w:p>
      </w:tc>
      <w:tc>
        <w:tcPr>
          <w:tcW w:w="4200" w:type="dxa"/>
        </w:tcPr>
        <w:p w14:paraId="3253ADDC" w14:textId="7AA25746" w:rsidR="215AC832" w:rsidRDefault="215AC832" w:rsidP="215AC832">
          <w:pPr>
            <w:pStyle w:val="Header"/>
            <w:jc w:val="center"/>
          </w:pPr>
        </w:p>
      </w:tc>
      <w:tc>
        <w:tcPr>
          <w:tcW w:w="4200" w:type="dxa"/>
        </w:tcPr>
        <w:p w14:paraId="2F1D7AD0" w14:textId="4888193A" w:rsidR="215AC832" w:rsidRDefault="215AC832" w:rsidP="215AC832">
          <w:pPr>
            <w:pStyle w:val="Header"/>
            <w:ind w:right="-115"/>
            <w:jc w:val="right"/>
          </w:pPr>
        </w:p>
      </w:tc>
    </w:tr>
  </w:tbl>
  <w:p w14:paraId="6CF6C216" w14:textId="313ABF2B" w:rsidR="215AC832" w:rsidRDefault="215AC832" w:rsidP="215AC8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0EAD20CA" w14:textId="77777777" w:rsidTr="215AC832">
      <w:trPr>
        <w:trHeight w:val="300"/>
      </w:trPr>
      <w:tc>
        <w:tcPr>
          <w:tcW w:w="3120" w:type="dxa"/>
        </w:tcPr>
        <w:p w14:paraId="17D0FFCC" w14:textId="59C81D81" w:rsidR="215AC832" w:rsidRDefault="215AC832" w:rsidP="215AC832">
          <w:pPr>
            <w:pStyle w:val="Header"/>
            <w:ind w:left="-115"/>
          </w:pPr>
        </w:p>
      </w:tc>
      <w:tc>
        <w:tcPr>
          <w:tcW w:w="3120" w:type="dxa"/>
        </w:tcPr>
        <w:p w14:paraId="6A034B48" w14:textId="4330EBE2" w:rsidR="215AC832" w:rsidRDefault="215AC832" w:rsidP="215AC832">
          <w:pPr>
            <w:pStyle w:val="Header"/>
            <w:jc w:val="center"/>
          </w:pPr>
        </w:p>
      </w:tc>
      <w:tc>
        <w:tcPr>
          <w:tcW w:w="3120" w:type="dxa"/>
        </w:tcPr>
        <w:p w14:paraId="7A74EBA6" w14:textId="2B65A424" w:rsidR="215AC832" w:rsidRDefault="215AC832" w:rsidP="215AC832">
          <w:pPr>
            <w:pStyle w:val="Header"/>
            <w:ind w:right="-115"/>
            <w:jc w:val="right"/>
          </w:pPr>
        </w:p>
      </w:tc>
    </w:tr>
  </w:tbl>
  <w:p w14:paraId="2B1AB4F4" w14:textId="0B7EF416" w:rsidR="215AC832" w:rsidRDefault="215AC832" w:rsidP="215AC8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604327"/>
      <w:docPartObj>
        <w:docPartGallery w:val="Page Numbers (Bottom of Page)"/>
        <w:docPartUnique/>
      </w:docPartObj>
    </w:sdtPr>
    <w:sdtEndPr>
      <w:rPr>
        <w:noProof/>
      </w:rPr>
    </w:sdtEndPr>
    <w:sdtContent>
      <w:p w14:paraId="6EFFFB86" w14:textId="6CAB7F5F" w:rsidR="00233166" w:rsidRDefault="00233166" w:rsidP="00184BFC">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36BC240F" w14:textId="77777777" w:rsidTr="215AC832">
      <w:trPr>
        <w:trHeight w:val="300"/>
      </w:trPr>
      <w:tc>
        <w:tcPr>
          <w:tcW w:w="3120" w:type="dxa"/>
        </w:tcPr>
        <w:p w14:paraId="2FC30228" w14:textId="6B3863E4" w:rsidR="215AC832" w:rsidRDefault="215AC832" w:rsidP="215AC832">
          <w:pPr>
            <w:pStyle w:val="Header"/>
            <w:ind w:left="-115"/>
          </w:pPr>
        </w:p>
      </w:tc>
      <w:tc>
        <w:tcPr>
          <w:tcW w:w="3120" w:type="dxa"/>
        </w:tcPr>
        <w:p w14:paraId="07159188" w14:textId="6DC55003" w:rsidR="215AC832" w:rsidRDefault="215AC832" w:rsidP="215AC832">
          <w:pPr>
            <w:pStyle w:val="Header"/>
            <w:jc w:val="center"/>
          </w:pPr>
        </w:p>
      </w:tc>
      <w:tc>
        <w:tcPr>
          <w:tcW w:w="3120" w:type="dxa"/>
        </w:tcPr>
        <w:p w14:paraId="5C51A56D" w14:textId="3E6B1020" w:rsidR="215AC832" w:rsidRDefault="215AC832" w:rsidP="215AC832">
          <w:pPr>
            <w:pStyle w:val="Header"/>
            <w:ind w:right="-115"/>
            <w:jc w:val="right"/>
          </w:pPr>
        </w:p>
      </w:tc>
    </w:tr>
  </w:tbl>
  <w:p w14:paraId="4C47D25D" w14:textId="71BF3B07" w:rsidR="215AC832" w:rsidRDefault="215AC832" w:rsidP="215AC83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200"/>
      <w:gridCol w:w="4200"/>
      <w:gridCol w:w="4200"/>
    </w:tblGrid>
    <w:tr w:rsidR="215AC832" w14:paraId="4BD6D5CF" w14:textId="77777777" w:rsidTr="215AC832">
      <w:trPr>
        <w:trHeight w:val="300"/>
      </w:trPr>
      <w:tc>
        <w:tcPr>
          <w:tcW w:w="4200" w:type="dxa"/>
        </w:tcPr>
        <w:p w14:paraId="678FAE2B" w14:textId="26E47016" w:rsidR="215AC832" w:rsidRDefault="215AC832" w:rsidP="215AC832">
          <w:pPr>
            <w:pStyle w:val="Header"/>
            <w:ind w:left="-115"/>
          </w:pPr>
        </w:p>
      </w:tc>
      <w:tc>
        <w:tcPr>
          <w:tcW w:w="4200" w:type="dxa"/>
        </w:tcPr>
        <w:p w14:paraId="05C7DE8A" w14:textId="3BD23A32" w:rsidR="215AC832" w:rsidRDefault="215AC832" w:rsidP="215AC832">
          <w:pPr>
            <w:pStyle w:val="Header"/>
            <w:jc w:val="center"/>
          </w:pPr>
        </w:p>
      </w:tc>
      <w:tc>
        <w:tcPr>
          <w:tcW w:w="4200" w:type="dxa"/>
        </w:tcPr>
        <w:p w14:paraId="4E44D6E1" w14:textId="1892C6DA" w:rsidR="215AC832" w:rsidRDefault="215AC832" w:rsidP="215AC832">
          <w:pPr>
            <w:pStyle w:val="Header"/>
            <w:ind w:right="-115"/>
            <w:jc w:val="right"/>
          </w:pPr>
        </w:p>
      </w:tc>
    </w:tr>
  </w:tbl>
  <w:p w14:paraId="2502ABE8" w14:textId="5748D9D6" w:rsidR="215AC832" w:rsidRDefault="215AC832" w:rsidP="215AC832">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02D8B66E" w14:textId="77777777" w:rsidTr="215AC832">
      <w:trPr>
        <w:trHeight w:val="300"/>
      </w:trPr>
      <w:tc>
        <w:tcPr>
          <w:tcW w:w="3120" w:type="dxa"/>
        </w:tcPr>
        <w:p w14:paraId="6DCE3146" w14:textId="13BC20FA" w:rsidR="215AC832" w:rsidRDefault="215AC832" w:rsidP="215AC832">
          <w:pPr>
            <w:pStyle w:val="Header"/>
            <w:ind w:left="-115"/>
          </w:pPr>
        </w:p>
      </w:tc>
      <w:tc>
        <w:tcPr>
          <w:tcW w:w="3120" w:type="dxa"/>
        </w:tcPr>
        <w:p w14:paraId="28CA7BAE" w14:textId="632635B0" w:rsidR="215AC832" w:rsidRDefault="215AC832" w:rsidP="215AC832">
          <w:pPr>
            <w:pStyle w:val="Header"/>
            <w:jc w:val="center"/>
          </w:pPr>
        </w:p>
      </w:tc>
      <w:tc>
        <w:tcPr>
          <w:tcW w:w="3120" w:type="dxa"/>
        </w:tcPr>
        <w:p w14:paraId="31C037F4" w14:textId="6AA48C70" w:rsidR="215AC832" w:rsidRDefault="215AC832" w:rsidP="215AC832">
          <w:pPr>
            <w:pStyle w:val="Header"/>
            <w:ind w:right="-115"/>
            <w:jc w:val="right"/>
          </w:pPr>
        </w:p>
      </w:tc>
    </w:tr>
  </w:tbl>
  <w:p w14:paraId="2BBD57E2" w14:textId="1358D2A5" w:rsidR="215AC832" w:rsidRDefault="215AC832" w:rsidP="215AC832">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6AE62BB2" w14:textId="77777777" w:rsidTr="215AC832">
      <w:trPr>
        <w:trHeight w:val="300"/>
      </w:trPr>
      <w:tc>
        <w:tcPr>
          <w:tcW w:w="3120" w:type="dxa"/>
        </w:tcPr>
        <w:p w14:paraId="23B37007" w14:textId="61D93ADB" w:rsidR="215AC832" w:rsidRDefault="215AC832" w:rsidP="215AC832">
          <w:pPr>
            <w:pStyle w:val="Header"/>
            <w:ind w:left="-115"/>
          </w:pPr>
        </w:p>
      </w:tc>
      <w:tc>
        <w:tcPr>
          <w:tcW w:w="3120" w:type="dxa"/>
        </w:tcPr>
        <w:p w14:paraId="5AF8F6FC" w14:textId="2FEAB42A" w:rsidR="215AC832" w:rsidRDefault="215AC832" w:rsidP="215AC832">
          <w:pPr>
            <w:pStyle w:val="Header"/>
            <w:jc w:val="center"/>
          </w:pPr>
        </w:p>
      </w:tc>
      <w:tc>
        <w:tcPr>
          <w:tcW w:w="3120" w:type="dxa"/>
        </w:tcPr>
        <w:p w14:paraId="026A7AEF" w14:textId="6A2AB18F" w:rsidR="215AC832" w:rsidRDefault="215AC832" w:rsidP="215AC832">
          <w:pPr>
            <w:pStyle w:val="Header"/>
            <w:ind w:right="-115"/>
            <w:jc w:val="right"/>
          </w:pPr>
        </w:p>
      </w:tc>
    </w:tr>
  </w:tbl>
  <w:p w14:paraId="2FA99490" w14:textId="1BDAA5BD" w:rsidR="215AC832" w:rsidRDefault="215AC832" w:rsidP="215AC832">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00"/>
      <w:gridCol w:w="4800"/>
      <w:gridCol w:w="4800"/>
    </w:tblGrid>
    <w:tr w:rsidR="215AC832" w14:paraId="16E07CC7" w14:textId="77777777" w:rsidTr="215AC832">
      <w:trPr>
        <w:trHeight w:val="300"/>
      </w:trPr>
      <w:tc>
        <w:tcPr>
          <w:tcW w:w="4800" w:type="dxa"/>
        </w:tcPr>
        <w:p w14:paraId="5F5D295E" w14:textId="4849A204" w:rsidR="215AC832" w:rsidRDefault="215AC832" w:rsidP="215AC832">
          <w:pPr>
            <w:pStyle w:val="Header"/>
            <w:ind w:left="-115"/>
          </w:pPr>
        </w:p>
      </w:tc>
      <w:tc>
        <w:tcPr>
          <w:tcW w:w="4800" w:type="dxa"/>
        </w:tcPr>
        <w:p w14:paraId="539CC889" w14:textId="33853851" w:rsidR="215AC832" w:rsidRDefault="215AC832" w:rsidP="215AC832">
          <w:pPr>
            <w:pStyle w:val="Header"/>
            <w:jc w:val="center"/>
          </w:pPr>
        </w:p>
      </w:tc>
      <w:tc>
        <w:tcPr>
          <w:tcW w:w="4800" w:type="dxa"/>
        </w:tcPr>
        <w:p w14:paraId="0BF606D8" w14:textId="1C4B5449" w:rsidR="215AC832" w:rsidRDefault="215AC832" w:rsidP="215AC832">
          <w:pPr>
            <w:pStyle w:val="Header"/>
            <w:ind w:right="-115"/>
            <w:jc w:val="right"/>
          </w:pPr>
        </w:p>
      </w:tc>
    </w:tr>
  </w:tbl>
  <w:p w14:paraId="4F16F2B1" w14:textId="5F7C1D18" w:rsidR="215AC832" w:rsidRDefault="215AC832" w:rsidP="215AC832">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7EBDCF5E" w14:textId="77777777" w:rsidTr="215AC832">
      <w:trPr>
        <w:trHeight w:val="300"/>
      </w:trPr>
      <w:tc>
        <w:tcPr>
          <w:tcW w:w="3120" w:type="dxa"/>
        </w:tcPr>
        <w:p w14:paraId="076EDC2E" w14:textId="00101AF4" w:rsidR="215AC832" w:rsidRDefault="215AC832" w:rsidP="215AC832">
          <w:pPr>
            <w:pStyle w:val="Header"/>
            <w:ind w:left="-115"/>
          </w:pPr>
        </w:p>
      </w:tc>
      <w:tc>
        <w:tcPr>
          <w:tcW w:w="3120" w:type="dxa"/>
        </w:tcPr>
        <w:p w14:paraId="3A2E787B" w14:textId="5A1C5EC0" w:rsidR="215AC832" w:rsidRDefault="215AC832" w:rsidP="215AC832">
          <w:pPr>
            <w:pStyle w:val="Header"/>
            <w:jc w:val="center"/>
          </w:pPr>
        </w:p>
      </w:tc>
      <w:tc>
        <w:tcPr>
          <w:tcW w:w="3120" w:type="dxa"/>
        </w:tcPr>
        <w:p w14:paraId="5A5E4C75" w14:textId="2A794055" w:rsidR="215AC832" w:rsidRDefault="215AC832" w:rsidP="215AC832">
          <w:pPr>
            <w:pStyle w:val="Header"/>
            <w:ind w:right="-115"/>
            <w:jc w:val="right"/>
          </w:pPr>
        </w:p>
      </w:tc>
    </w:tr>
  </w:tbl>
  <w:p w14:paraId="579C5A4F" w14:textId="795EEC09" w:rsidR="215AC832" w:rsidRDefault="215AC832" w:rsidP="215AC83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A666F" w14:textId="77777777" w:rsidR="00361E85" w:rsidRDefault="00361E85" w:rsidP="005C02F5">
      <w:pPr>
        <w:spacing w:line="240" w:lineRule="auto"/>
      </w:pPr>
      <w:r>
        <w:separator/>
      </w:r>
    </w:p>
  </w:footnote>
  <w:footnote w:type="continuationSeparator" w:id="0">
    <w:p w14:paraId="3056D730" w14:textId="77777777" w:rsidR="00361E85" w:rsidRDefault="00361E85" w:rsidP="005C02F5">
      <w:pPr>
        <w:spacing w:line="240" w:lineRule="auto"/>
      </w:pPr>
      <w:r>
        <w:continuationSeparator/>
      </w:r>
    </w:p>
  </w:footnote>
  <w:footnote w:type="continuationNotice" w:id="1">
    <w:p w14:paraId="634A7637" w14:textId="77777777" w:rsidR="00361E85" w:rsidRDefault="00361E85">
      <w:pPr>
        <w:spacing w:before="0" w:line="240" w:lineRule="auto"/>
      </w:pPr>
    </w:p>
  </w:footnote>
  <w:footnote w:id="2">
    <w:p w14:paraId="56383144" w14:textId="3DC46F56" w:rsidR="009363A3" w:rsidRDefault="009363A3">
      <w:pPr>
        <w:pStyle w:val="FootnoteText"/>
      </w:pPr>
      <w:r>
        <w:rPr>
          <w:rStyle w:val="FootnoteReference"/>
        </w:rPr>
        <w:footnoteRef/>
      </w:r>
      <w:r>
        <w:t xml:space="preserve"> Question 42 of the</w:t>
      </w:r>
      <w:r w:rsidR="00A73C01" w:rsidRPr="00A73C01">
        <w:t xml:space="preserve"> Section 438.6(c) Preprint</w:t>
      </w:r>
      <w:r>
        <w:t xml:space="preserve"> requires states to confirm that they have “an evaluation plan which measures the degree to which the payment arrangement advances at least one of the goals and objectives in the quality strategy required per 42 C.F.R. § 438.340, and that the evaluation conducted will be specific to this payment arrangement.”</w:t>
      </w:r>
    </w:p>
  </w:footnote>
  <w:footnote w:id="3">
    <w:p w14:paraId="65E39736" w14:textId="0A1BD137" w:rsidR="00233166" w:rsidRPr="009363A3" w:rsidRDefault="00233166" w:rsidP="00F61685">
      <w:pPr>
        <w:pStyle w:val="FootnoteText"/>
        <w:spacing w:before="0"/>
      </w:pPr>
      <w:r>
        <w:rPr>
          <w:rStyle w:val="FootnoteReference"/>
        </w:rPr>
        <w:footnoteRef/>
      </w:r>
      <w:r>
        <w:t xml:space="preserve"> </w:t>
      </w:r>
      <w:r w:rsidRPr="00E069C6">
        <w:t>Texas Medicaid medical managed care programs include State of Texas Access Reform (STAR), STAR Kids, STAR+PLUS,</w:t>
      </w:r>
      <w:r w:rsidR="005849E1">
        <w:t xml:space="preserve"> and</w:t>
      </w:r>
      <w:r w:rsidRPr="00E069C6">
        <w:t xml:space="preserve"> STAR Health. STAR covers low-income children, pregnant </w:t>
      </w:r>
      <w:proofErr w:type="gramStart"/>
      <w:r w:rsidRPr="00E069C6">
        <w:t>women</w:t>
      </w:r>
      <w:proofErr w:type="gramEnd"/>
      <w:r w:rsidRPr="00E069C6">
        <w:t xml:space="preserve"> and families. STAR Kids covers children and adults 20 and younger who have disabilities. STAR+PLUS covers people who have disabilities or are age 65 or older. STAR Health covers children and adolescents in foster care or state conservatorship. </w:t>
      </w:r>
      <w:hyperlink r:id="rId1" w:history="1">
        <w:r w:rsidRPr="00E069C6">
          <w:rPr>
            <w:rStyle w:val="Hyperlink"/>
          </w:rPr>
          <w:t>https://hhs.texas.gov/services/health/medicaid-chip/</w:t>
        </w:r>
      </w:hyperlink>
    </w:p>
  </w:footnote>
  <w:footnote w:id="4">
    <w:p w14:paraId="4BED3E4F" w14:textId="77777777" w:rsidR="002F5815" w:rsidRDefault="002F5815" w:rsidP="002F5815">
      <w:pPr>
        <w:pStyle w:val="FootnoteText"/>
        <w:spacing w:before="0"/>
      </w:pPr>
      <w:r>
        <w:rPr>
          <w:rStyle w:val="FootnoteReference"/>
        </w:rPr>
        <w:footnoteRef/>
      </w:r>
      <w:r>
        <w:t xml:space="preserve"> </w:t>
      </w:r>
      <w:hyperlink r:id="rId2" w:history="1">
        <w:r w:rsidRPr="00167CB8">
          <w:rPr>
            <w:rStyle w:val="Hyperlink"/>
            <w:rFonts w:cstheme="minorBidi"/>
            <w:sz w:val="18"/>
            <w:szCs w:val="18"/>
          </w:rPr>
          <w:t>hhs.texas.gov/sites/default/files/documents/laws-regulations/policies-rules/Waivers/medicaid-1115-waiver/dsrip-transition-plan.pdf</w:t>
        </w:r>
      </w:hyperlink>
    </w:p>
  </w:footnote>
  <w:footnote w:id="5">
    <w:p w14:paraId="3B8AF3E1" w14:textId="1B112FD8" w:rsidR="00CA6D7A" w:rsidRDefault="00CA6D7A">
      <w:pPr>
        <w:pStyle w:val="FootnoteText"/>
      </w:pPr>
      <w:r>
        <w:rPr>
          <w:rStyle w:val="FootnoteReference"/>
        </w:rPr>
        <w:footnoteRef/>
      </w:r>
      <w:r>
        <w:t xml:space="preserve"> For SFY 2025, no payments will be made under Component 2 of the TIPPS program.  To allow HHSC to maintain accurate data across program years, measures associated with Component Two were, therefore, moved to Component 1 for SFY 2025. </w:t>
      </w:r>
    </w:p>
  </w:footnote>
  <w:footnote w:id="6">
    <w:p w14:paraId="3E1C84A5" w14:textId="483CF89F" w:rsidR="00233166" w:rsidRPr="00677515" w:rsidRDefault="00233166" w:rsidP="00AE0956">
      <w:pPr>
        <w:pStyle w:val="FootnoteText"/>
        <w:spacing w:before="0"/>
        <w:rPr>
          <w:sz w:val="18"/>
          <w:szCs w:val="18"/>
        </w:rPr>
      </w:pPr>
      <w:r w:rsidRPr="00677515">
        <w:rPr>
          <w:rStyle w:val="FootnoteReference"/>
          <w:sz w:val="18"/>
          <w:szCs w:val="18"/>
        </w:rPr>
        <w:footnoteRef/>
      </w:r>
      <w:r w:rsidRPr="00677515">
        <w:rPr>
          <w:sz w:val="18"/>
          <w:szCs w:val="18"/>
        </w:rPr>
        <w:t xml:space="preserve"> “Structure Measures” provide a sense of a </w:t>
      </w:r>
      <w:r w:rsidRPr="002C2E57">
        <w:rPr>
          <w:sz w:val="18"/>
          <w:szCs w:val="18"/>
        </w:rPr>
        <w:t xml:space="preserve">health care organization’s capacity, infrastructure, and strategy for delivering evidence-based best practices for high quality care. </w:t>
      </w:r>
      <w:r w:rsidRPr="00677515">
        <w:rPr>
          <w:sz w:val="18"/>
          <w:szCs w:val="18"/>
        </w:rPr>
        <w:t>“Process Measures” indicate what a health care organization does to maintain or improve health, often reflecting generally accepted recommendations for clinical practice. “Outcome Measures” reflect the impact of the health care service or intervention on the health status of patients</w:t>
      </w:r>
      <w:r w:rsidRPr="002C2E57">
        <w:rPr>
          <w:sz w:val="18"/>
          <w:szCs w:val="18"/>
        </w:rPr>
        <w:t>.</w:t>
      </w:r>
      <w:r w:rsidR="00EF4A97">
        <w:rPr>
          <w:sz w:val="18"/>
          <w:szCs w:val="18"/>
        </w:rPr>
        <w:t xml:space="preserve"> </w:t>
      </w:r>
      <w:hyperlink r:id="rId3" w:history="1">
        <w:r w:rsidR="00EF4A97" w:rsidRPr="00A72735">
          <w:rPr>
            <w:rStyle w:val="Hyperlink"/>
            <w:sz w:val="18"/>
            <w:szCs w:val="18"/>
          </w:rPr>
          <w:t>https://www.ahrq.gov/talkingquality/measures/types.html</w:t>
        </w:r>
      </w:hyperlink>
      <w:r w:rsidRPr="00677515">
        <w:rPr>
          <w:sz w:val="18"/>
          <w:szCs w:val="18"/>
        </w:rPr>
        <w:t xml:space="preserve"> </w:t>
      </w:r>
    </w:p>
  </w:footnote>
  <w:footnote w:id="7">
    <w:p w14:paraId="098AFEA9" w14:textId="77777777" w:rsidR="00A72735" w:rsidRDefault="00A72735" w:rsidP="00A72735">
      <w:pPr>
        <w:pStyle w:val="FootnoteText"/>
        <w:spacing w:before="0"/>
      </w:pPr>
      <w:r w:rsidRPr="009467A6">
        <w:rPr>
          <w:rStyle w:val="FootnoteReference"/>
        </w:rPr>
        <w:footnoteRef/>
      </w:r>
      <w:r w:rsidRPr="009467A6">
        <w:t xml:space="preserve"> </w:t>
      </w:r>
      <w:hyperlink r:id="rId4" w:history="1">
        <w:r w:rsidRPr="00F84FFD">
          <w:rPr>
            <w:rStyle w:val="Hyperlink"/>
          </w:rPr>
          <w:t>2021 Texas Managed Care Quality Strategy</w:t>
        </w:r>
      </w:hyperlink>
      <w:r w:rsidRPr="00F84FFD">
        <w:t xml:space="preserve"> </w:t>
      </w:r>
    </w:p>
  </w:footnote>
  <w:footnote w:id="8">
    <w:p w14:paraId="203BC859" w14:textId="589CAF4F" w:rsidR="00CF084A" w:rsidRPr="00B25524" w:rsidRDefault="00CF084A" w:rsidP="00CF084A">
      <w:pPr>
        <w:pStyle w:val="Footer"/>
      </w:pPr>
      <w:r w:rsidRPr="00E069C6">
        <w:rPr>
          <w:rStyle w:val="FootnoteReference"/>
          <w:color w:val="auto"/>
          <w:sz w:val="20"/>
        </w:rPr>
        <w:footnoteRef/>
      </w:r>
      <w:r w:rsidRPr="00E069C6">
        <w:rPr>
          <w:color w:val="auto"/>
          <w:sz w:val="20"/>
        </w:rPr>
        <w:t xml:space="preserve"> </w:t>
      </w:r>
      <w:r w:rsidRPr="00E069C6">
        <w:rPr>
          <w:rFonts w:ascii="Verdana" w:hAnsi="Verdana"/>
          <w:color w:val="auto"/>
          <w:sz w:val="20"/>
        </w:rPr>
        <w:t xml:space="preserve">Process measure targets for year </w:t>
      </w:r>
      <w:r w:rsidR="002224AE">
        <w:rPr>
          <w:rFonts w:ascii="Verdana" w:hAnsi="Verdana"/>
          <w:color w:val="auto"/>
          <w:sz w:val="20"/>
        </w:rPr>
        <w:t>four</w:t>
      </w:r>
      <w:r w:rsidRPr="00E069C6">
        <w:rPr>
          <w:rFonts w:ascii="Verdana" w:hAnsi="Verdana"/>
          <w:color w:val="auto"/>
          <w:sz w:val="20"/>
        </w:rPr>
        <w:t>/</w:t>
      </w:r>
      <w:r w:rsidR="002224AE" w:rsidRPr="00E069C6">
        <w:rPr>
          <w:rFonts w:ascii="Verdana" w:hAnsi="Verdana"/>
          <w:color w:val="auto"/>
          <w:sz w:val="20"/>
        </w:rPr>
        <w:t>CY202</w:t>
      </w:r>
      <w:r w:rsidR="002224AE">
        <w:rPr>
          <w:rFonts w:ascii="Verdana" w:hAnsi="Verdana"/>
          <w:color w:val="auto"/>
          <w:sz w:val="20"/>
        </w:rPr>
        <w:t>4</w:t>
      </w:r>
      <w:r w:rsidR="002224AE" w:rsidRPr="00E069C6">
        <w:rPr>
          <w:rFonts w:ascii="Verdana" w:hAnsi="Verdana"/>
          <w:color w:val="auto"/>
          <w:sz w:val="20"/>
        </w:rPr>
        <w:t xml:space="preserve"> </w:t>
      </w:r>
      <w:r w:rsidRPr="00E069C6">
        <w:rPr>
          <w:rFonts w:ascii="Verdana" w:hAnsi="Verdana"/>
          <w:color w:val="auto"/>
          <w:sz w:val="20"/>
        </w:rPr>
        <w:t>were set as a 10% gap closure, using the formula (</w:t>
      </w:r>
      <w:r w:rsidR="002224AE">
        <w:rPr>
          <w:rFonts w:ascii="Verdana" w:hAnsi="Verdana"/>
          <w:color w:val="auto"/>
          <w:sz w:val="20"/>
        </w:rPr>
        <w:t>CY2022</w:t>
      </w:r>
      <w:r w:rsidRPr="00E069C6">
        <w:rPr>
          <w:rFonts w:ascii="Verdana" w:hAnsi="Verdana"/>
          <w:color w:val="auto"/>
          <w:sz w:val="20"/>
        </w:rPr>
        <w:t xml:space="preserve"> + 0.10*(1 </w:t>
      </w:r>
      <w:r w:rsidR="002224AE">
        <w:rPr>
          <w:rFonts w:ascii="Verdana" w:hAnsi="Verdana"/>
          <w:color w:val="auto"/>
          <w:sz w:val="20"/>
        </w:rPr>
        <w:t>–</w:t>
      </w:r>
      <w:r w:rsidRPr="00E069C6">
        <w:rPr>
          <w:rFonts w:ascii="Verdana" w:hAnsi="Verdana"/>
          <w:color w:val="auto"/>
          <w:sz w:val="20"/>
        </w:rPr>
        <w:t xml:space="preserve"> </w:t>
      </w:r>
      <w:r w:rsidR="002224AE">
        <w:rPr>
          <w:rFonts w:ascii="Verdana" w:hAnsi="Verdana"/>
          <w:color w:val="auto"/>
          <w:sz w:val="20"/>
        </w:rPr>
        <w:t>CY2022</w:t>
      </w:r>
      <w:r w:rsidRPr="00E069C6">
        <w:rPr>
          <w:rFonts w:ascii="Verdana" w:hAnsi="Verdana"/>
          <w:color w:val="auto"/>
          <w:sz w:val="20"/>
        </w:rPr>
        <w:t xml:space="preserve">)). Outcome measure targets for year </w:t>
      </w:r>
      <w:r w:rsidR="002224AE">
        <w:rPr>
          <w:rFonts w:ascii="Verdana" w:hAnsi="Verdana"/>
          <w:color w:val="auto"/>
          <w:sz w:val="20"/>
        </w:rPr>
        <w:t>four</w:t>
      </w:r>
      <w:r w:rsidRPr="00E069C6">
        <w:rPr>
          <w:rFonts w:ascii="Verdana" w:hAnsi="Verdana"/>
          <w:color w:val="auto"/>
          <w:sz w:val="20"/>
        </w:rPr>
        <w:t>/CY202</w:t>
      </w:r>
      <w:r w:rsidR="002224AE">
        <w:rPr>
          <w:rFonts w:ascii="Verdana" w:hAnsi="Verdana"/>
          <w:color w:val="auto"/>
          <w:sz w:val="20"/>
        </w:rPr>
        <w:t>4</w:t>
      </w:r>
      <w:r w:rsidRPr="00E069C6">
        <w:rPr>
          <w:rFonts w:ascii="Verdana" w:hAnsi="Verdana"/>
          <w:color w:val="auto"/>
          <w:sz w:val="20"/>
        </w:rPr>
        <w:t xml:space="preserve"> were set as a 5% gap closure, using the formula (</w:t>
      </w:r>
      <w:r w:rsidR="002224AE">
        <w:rPr>
          <w:rFonts w:ascii="Verdana" w:hAnsi="Verdana"/>
          <w:color w:val="auto"/>
          <w:sz w:val="20"/>
        </w:rPr>
        <w:t>CY2022</w:t>
      </w:r>
      <w:r w:rsidR="002224AE" w:rsidRPr="00E069C6">
        <w:rPr>
          <w:rFonts w:ascii="Verdana" w:hAnsi="Verdana"/>
          <w:color w:val="auto"/>
          <w:sz w:val="20"/>
        </w:rPr>
        <w:t xml:space="preserve"> </w:t>
      </w:r>
      <w:r w:rsidRPr="00E069C6">
        <w:rPr>
          <w:rFonts w:ascii="Verdana" w:hAnsi="Verdana"/>
          <w:color w:val="auto"/>
          <w:sz w:val="20"/>
        </w:rPr>
        <w:t xml:space="preserve">+ 0.05*(1 </w:t>
      </w:r>
      <w:r w:rsidR="002224AE">
        <w:rPr>
          <w:rFonts w:ascii="Verdana" w:hAnsi="Verdana"/>
          <w:color w:val="auto"/>
          <w:sz w:val="20"/>
        </w:rPr>
        <w:t>–</w:t>
      </w:r>
      <w:r w:rsidRPr="00E069C6">
        <w:rPr>
          <w:rFonts w:ascii="Verdana" w:hAnsi="Verdana"/>
          <w:color w:val="auto"/>
          <w:sz w:val="20"/>
        </w:rPr>
        <w:t xml:space="preserve"> </w:t>
      </w:r>
      <w:r w:rsidR="002224AE">
        <w:rPr>
          <w:rFonts w:ascii="Verdana" w:hAnsi="Verdana"/>
          <w:color w:val="auto"/>
          <w:sz w:val="20"/>
        </w:rPr>
        <w:t>CY2022</w:t>
      </w:r>
      <w:r w:rsidRPr="00E069C6">
        <w:rPr>
          <w:rFonts w:ascii="Verdana" w:hAnsi="Verdana"/>
          <w:color w:val="auto"/>
          <w:sz w:val="20"/>
        </w:rPr>
        <w:t>) or (</w:t>
      </w:r>
      <w:r w:rsidR="002224AE">
        <w:rPr>
          <w:rFonts w:ascii="Verdana" w:hAnsi="Verdana"/>
          <w:color w:val="auto"/>
          <w:sz w:val="20"/>
        </w:rPr>
        <w:t>CY2022</w:t>
      </w:r>
      <w:r w:rsidRPr="00E069C6">
        <w:rPr>
          <w:rFonts w:ascii="Verdana" w:hAnsi="Verdana"/>
          <w:color w:val="auto"/>
          <w:sz w:val="20"/>
        </w:rPr>
        <w:t xml:space="preserve"> – (0.05*</w:t>
      </w:r>
      <w:r w:rsidR="002224AE">
        <w:rPr>
          <w:rFonts w:ascii="Verdana" w:hAnsi="Verdana"/>
          <w:color w:val="auto"/>
          <w:sz w:val="20"/>
        </w:rPr>
        <w:t>CY2022</w:t>
      </w:r>
      <w:r w:rsidRPr="00E069C6">
        <w:rPr>
          <w:rFonts w:ascii="Verdana" w:hAnsi="Verdana"/>
          <w:color w:val="auto"/>
          <w:sz w:val="20"/>
        </w:rPr>
        <w:t>) depending on if higher rates indicate better or worse outcomes. Based on experience in the DSRIP program, process measures are easier to improve in a shorter period.</w:t>
      </w:r>
      <w:r w:rsidRPr="00E069C6">
        <w:rPr>
          <w:rFonts w:ascii="Verdana" w:hAnsi="Verdana"/>
          <w:color w:val="auto"/>
          <w:sz w:val="18"/>
          <w:szCs w:val="18"/>
        </w:rPr>
        <w:t xml:space="preserve"> </w:t>
      </w:r>
    </w:p>
  </w:footnote>
  <w:footnote w:id="9">
    <w:p w14:paraId="3081C298" w14:textId="77777777" w:rsidR="00CF084A" w:rsidRDefault="00CF084A" w:rsidP="00CF084A">
      <w:pPr>
        <w:pStyle w:val="FootnoteText"/>
      </w:pPr>
      <w:r>
        <w:rPr>
          <w:rStyle w:val="FootnoteReference"/>
        </w:rPr>
        <w:footnoteRef/>
      </w:r>
      <w:r>
        <w:t xml:space="preserve"> The median rate was determined using participants that had adequate volume in year one. Participants that reported no data are excluded from the calculation of the baseline rate, even though they are eligible to report a measure.</w:t>
      </w:r>
    </w:p>
  </w:footnote>
  <w:footnote w:id="10">
    <w:p w14:paraId="7D1306E6" w14:textId="77777777" w:rsidR="00CF084A" w:rsidRDefault="00CF084A" w:rsidP="00CF084A">
      <w:pPr>
        <w:pStyle w:val="FootnoteText"/>
      </w:pPr>
      <w:r>
        <w:rPr>
          <w:rStyle w:val="FootnoteReference"/>
        </w:rPr>
        <w:footnoteRef/>
      </w:r>
      <w:r>
        <w:t xml:space="preserve"> The median rate was determined using participants that reported a rate specific to Medicaid Managed Care and had adequate volume in year one. Participants that did not stratify by Medicaid Managed care and those with no Medicaid Managed Care volume are excluded from the calculation of the baseline rate, even though they are eligible to report a measure.</w:t>
      </w:r>
    </w:p>
  </w:footnote>
  <w:footnote w:id="11">
    <w:p w14:paraId="3BFC262E" w14:textId="270B201E" w:rsidR="006360FC" w:rsidRDefault="006360FC" w:rsidP="008E7692">
      <w:pPr>
        <w:pStyle w:val="FootnoteText"/>
        <w:ind w:left="90" w:hanging="270"/>
      </w:pPr>
      <w:r>
        <w:rPr>
          <w:rStyle w:val="FootnoteReference"/>
        </w:rPr>
        <w:footnoteRef/>
      </w:r>
      <w:r>
        <w:t xml:space="preserve"> </w:t>
      </w:r>
      <w:r w:rsidR="008E7692">
        <w:t>Year 1 (SFY 2022): January 1, 2021 – December 31, 2021</w:t>
      </w:r>
      <w:r w:rsidR="008E7692">
        <w:br/>
        <w:t>Year 2 (SFY 2023): January 1, 2022 – December 31, 2022</w:t>
      </w:r>
      <w:r w:rsidR="008E7692">
        <w:br/>
        <w:t>Year 3 (SFY 2024): January 1, 2023 – December 31, 2023</w:t>
      </w:r>
      <w:r w:rsidR="00C818A5">
        <w:br/>
        <w:t>Year 4 (SFY 2025): January 1, 2024 – December 31, 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3D77D052" w14:paraId="114593B4" w14:textId="77777777" w:rsidTr="3D77D052">
      <w:trPr>
        <w:trHeight w:val="300"/>
      </w:trPr>
      <w:tc>
        <w:tcPr>
          <w:tcW w:w="3120" w:type="dxa"/>
        </w:tcPr>
        <w:p w14:paraId="1D408825" w14:textId="07A66018" w:rsidR="3D77D052" w:rsidRDefault="3D77D052" w:rsidP="3D77D052">
          <w:pPr>
            <w:pStyle w:val="Header"/>
            <w:ind w:left="-115"/>
          </w:pPr>
        </w:p>
      </w:tc>
      <w:tc>
        <w:tcPr>
          <w:tcW w:w="3120" w:type="dxa"/>
        </w:tcPr>
        <w:p w14:paraId="42443DB1" w14:textId="725C8C6F" w:rsidR="3D77D052" w:rsidRDefault="3D77D052" w:rsidP="3D77D052">
          <w:pPr>
            <w:pStyle w:val="Header"/>
            <w:jc w:val="center"/>
          </w:pPr>
        </w:p>
      </w:tc>
      <w:tc>
        <w:tcPr>
          <w:tcW w:w="3120" w:type="dxa"/>
        </w:tcPr>
        <w:p w14:paraId="228EA025" w14:textId="58F22010" w:rsidR="3D77D052" w:rsidRDefault="3D77D052" w:rsidP="3D77D052">
          <w:pPr>
            <w:pStyle w:val="Header"/>
            <w:ind w:right="-115"/>
            <w:jc w:val="right"/>
          </w:pPr>
        </w:p>
      </w:tc>
    </w:tr>
  </w:tbl>
  <w:p w14:paraId="3C07F38D" w14:textId="5546AF63" w:rsidR="3D77D052" w:rsidRDefault="3D77D052" w:rsidP="3D77D05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5142A7D3" w14:textId="77777777" w:rsidTr="215AC832">
      <w:trPr>
        <w:trHeight w:val="300"/>
      </w:trPr>
      <w:tc>
        <w:tcPr>
          <w:tcW w:w="3120" w:type="dxa"/>
        </w:tcPr>
        <w:p w14:paraId="77424C6A" w14:textId="4AE2FEDA" w:rsidR="215AC832" w:rsidRDefault="215AC832" w:rsidP="215AC832">
          <w:pPr>
            <w:pStyle w:val="Header"/>
            <w:ind w:left="-115"/>
          </w:pPr>
        </w:p>
      </w:tc>
      <w:tc>
        <w:tcPr>
          <w:tcW w:w="3120" w:type="dxa"/>
        </w:tcPr>
        <w:p w14:paraId="676ED1B5" w14:textId="402114DB" w:rsidR="215AC832" w:rsidRDefault="215AC832" w:rsidP="215AC832">
          <w:pPr>
            <w:pStyle w:val="Header"/>
            <w:jc w:val="center"/>
          </w:pPr>
        </w:p>
      </w:tc>
      <w:tc>
        <w:tcPr>
          <w:tcW w:w="3120" w:type="dxa"/>
        </w:tcPr>
        <w:p w14:paraId="74B872A8" w14:textId="27D19027" w:rsidR="215AC832" w:rsidRDefault="215AC832" w:rsidP="215AC832">
          <w:pPr>
            <w:pStyle w:val="Header"/>
            <w:ind w:right="-115"/>
            <w:jc w:val="right"/>
          </w:pPr>
        </w:p>
      </w:tc>
    </w:tr>
  </w:tbl>
  <w:p w14:paraId="78653E56" w14:textId="4A68122C" w:rsidR="215AC832" w:rsidRDefault="215AC832" w:rsidP="215AC83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2B339" w14:textId="43C7F946" w:rsidR="3D77D052" w:rsidRDefault="3D77D052" w:rsidP="00096B9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00"/>
      <w:gridCol w:w="4800"/>
      <w:gridCol w:w="4800"/>
    </w:tblGrid>
    <w:tr w:rsidR="215AC832" w14:paraId="3881351A" w14:textId="77777777" w:rsidTr="215AC832">
      <w:trPr>
        <w:trHeight w:val="300"/>
      </w:trPr>
      <w:tc>
        <w:tcPr>
          <w:tcW w:w="4800" w:type="dxa"/>
        </w:tcPr>
        <w:p w14:paraId="16B5FA6C" w14:textId="3D037926" w:rsidR="215AC832" w:rsidRDefault="215AC832" w:rsidP="215AC832">
          <w:pPr>
            <w:pStyle w:val="Header"/>
            <w:ind w:left="-115"/>
          </w:pPr>
        </w:p>
      </w:tc>
      <w:tc>
        <w:tcPr>
          <w:tcW w:w="4800" w:type="dxa"/>
        </w:tcPr>
        <w:p w14:paraId="517665F5" w14:textId="7AA1EB2D" w:rsidR="215AC832" w:rsidRDefault="215AC832" w:rsidP="215AC832">
          <w:pPr>
            <w:pStyle w:val="Header"/>
            <w:jc w:val="center"/>
          </w:pPr>
        </w:p>
      </w:tc>
      <w:tc>
        <w:tcPr>
          <w:tcW w:w="4800" w:type="dxa"/>
        </w:tcPr>
        <w:p w14:paraId="7841FFA7" w14:textId="3452966D" w:rsidR="215AC832" w:rsidRDefault="215AC832" w:rsidP="215AC832">
          <w:pPr>
            <w:pStyle w:val="Header"/>
            <w:ind w:right="-115"/>
            <w:jc w:val="right"/>
          </w:pPr>
        </w:p>
      </w:tc>
    </w:tr>
  </w:tbl>
  <w:p w14:paraId="132409BF" w14:textId="66F2B383" w:rsidR="215AC832" w:rsidRDefault="215AC832" w:rsidP="215AC832">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A11B9" w14:textId="05C46BA2" w:rsidR="3D77D052" w:rsidRDefault="3D77D052" w:rsidP="3D77D052">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26B4DF6E" w14:textId="77777777" w:rsidTr="215AC832">
      <w:trPr>
        <w:trHeight w:val="300"/>
      </w:trPr>
      <w:tc>
        <w:tcPr>
          <w:tcW w:w="3120" w:type="dxa"/>
        </w:tcPr>
        <w:p w14:paraId="1B9149C5" w14:textId="475E21F5" w:rsidR="215AC832" w:rsidRDefault="215AC832" w:rsidP="215AC832">
          <w:pPr>
            <w:pStyle w:val="Header"/>
            <w:ind w:left="-115"/>
          </w:pPr>
        </w:p>
      </w:tc>
      <w:tc>
        <w:tcPr>
          <w:tcW w:w="3120" w:type="dxa"/>
        </w:tcPr>
        <w:p w14:paraId="6C298D61" w14:textId="2D08670D" w:rsidR="215AC832" w:rsidRDefault="215AC832" w:rsidP="215AC832">
          <w:pPr>
            <w:pStyle w:val="Header"/>
            <w:jc w:val="center"/>
          </w:pPr>
        </w:p>
      </w:tc>
      <w:tc>
        <w:tcPr>
          <w:tcW w:w="3120" w:type="dxa"/>
        </w:tcPr>
        <w:p w14:paraId="177ACEAD" w14:textId="36EE3019" w:rsidR="215AC832" w:rsidRDefault="215AC832" w:rsidP="215AC832">
          <w:pPr>
            <w:pStyle w:val="Header"/>
            <w:ind w:right="-115"/>
            <w:jc w:val="right"/>
          </w:pPr>
        </w:p>
      </w:tc>
    </w:tr>
  </w:tbl>
  <w:p w14:paraId="3EBBB43E" w14:textId="6F6A48CE" w:rsidR="215AC832" w:rsidRDefault="215AC832" w:rsidP="215AC832">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87C11" w14:textId="3A9A3072" w:rsidR="3D77D052" w:rsidRDefault="3D77D052" w:rsidP="3D77D052">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200"/>
      <w:gridCol w:w="4200"/>
      <w:gridCol w:w="4200"/>
    </w:tblGrid>
    <w:tr w:rsidR="215AC832" w14:paraId="13F4B47B" w14:textId="77777777" w:rsidTr="215AC832">
      <w:trPr>
        <w:trHeight w:val="300"/>
      </w:trPr>
      <w:tc>
        <w:tcPr>
          <w:tcW w:w="4200" w:type="dxa"/>
        </w:tcPr>
        <w:p w14:paraId="3D502EB0" w14:textId="7675DCB1" w:rsidR="215AC832" w:rsidRDefault="215AC832" w:rsidP="215AC832">
          <w:pPr>
            <w:pStyle w:val="Header"/>
            <w:ind w:left="-115"/>
          </w:pPr>
        </w:p>
      </w:tc>
      <w:tc>
        <w:tcPr>
          <w:tcW w:w="4200" w:type="dxa"/>
        </w:tcPr>
        <w:p w14:paraId="36BADAFB" w14:textId="4294A905" w:rsidR="215AC832" w:rsidRDefault="215AC832" w:rsidP="215AC832">
          <w:pPr>
            <w:pStyle w:val="Header"/>
            <w:jc w:val="center"/>
          </w:pPr>
        </w:p>
      </w:tc>
      <w:tc>
        <w:tcPr>
          <w:tcW w:w="4200" w:type="dxa"/>
        </w:tcPr>
        <w:p w14:paraId="3E7F4095" w14:textId="68EA2328" w:rsidR="215AC832" w:rsidRDefault="215AC832" w:rsidP="215AC832">
          <w:pPr>
            <w:pStyle w:val="Header"/>
            <w:ind w:right="-115"/>
            <w:jc w:val="right"/>
          </w:pPr>
        </w:p>
      </w:tc>
    </w:tr>
  </w:tbl>
  <w:p w14:paraId="428E4A28" w14:textId="4F8B2BCC" w:rsidR="215AC832" w:rsidRDefault="215AC832" w:rsidP="215AC8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694C12FA" w14:textId="77777777" w:rsidTr="215AC832">
      <w:trPr>
        <w:trHeight w:val="300"/>
      </w:trPr>
      <w:tc>
        <w:tcPr>
          <w:tcW w:w="3120" w:type="dxa"/>
        </w:tcPr>
        <w:p w14:paraId="629EB934" w14:textId="7ACDC1E2" w:rsidR="215AC832" w:rsidRDefault="215AC832" w:rsidP="215AC832">
          <w:pPr>
            <w:pStyle w:val="Header"/>
            <w:ind w:left="-115"/>
          </w:pPr>
        </w:p>
      </w:tc>
      <w:tc>
        <w:tcPr>
          <w:tcW w:w="3120" w:type="dxa"/>
        </w:tcPr>
        <w:p w14:paraId="5AF30385" w14:textId="26A2910D" w:rsidR="215AC832" w:rsidRDefault="215AC832" w:rsidP="215AC832">
          <w:pPr>
            <w:pStyle w:val="Header"/>
            <w:jc w:val="center"/>
          </w:pPr>
        </w:p>
      </w:tc>
      <w:tc>
        <w:tcPr>
          <w:tcW w:w="3120" w:type="dxa"/>
        </w:tcPr>
        <w:p w14:paraId="18D1E0C9" w14:textId="39972310" w:rsidR="215AC832" w:rsidRDefault="215AC832" w:rsidP="215AC832">
          <w:pPr>
            <w:pStyle w:val="Header"/>
            <w:ind w:right="-115"/>
            <w:jc w:val="right"/>
          </w:pPr>
        </w:p>
      </w:tc>
    </w:tr>
  </w:tbl>
  <w:p w14:paraId="16ED6C70" w14:textId="7CE151A7" w:rsidR="215AC832" w:rsidRDefault="215AC832" w:rsidP="215AC8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5BA8" w14:textId="2D7E21F1" w:rsidR="3D77D052" w:rsidRDefault="3D77D052" w:rsidP="3D77D0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57D64DEF" w14:textId="77777777" w:rsidTr="215AC832">
      <w:trPr>
        <w:trHeight w:val="300"/>
      </w:trPr>
      <w:tc>
        <w:tcPr>
          <w:tcW w:w="3120" w:type="dxa"/>
        </w:tcPr>
        <w:p w14:paraId="09514523" w14:textId="3BFCE219" w:rsidR="215AC832" w:rsidRDefault="215AC832" w:rsidP="215AC832">
          <w:pPr>
            <w:pStyle w:val="Header"/>
            <w:ind w:left="-115"/>
          </w:pPr>
        </w:p>
      </w:tc>
      <w:tc>
        <w:tcPr>
          <w:tcW w:w="3120" w:type="dxa"/>
        </w:tcPr>
        <w:p w14:paraId="1D9D105F" w14:textId="4D37A7D7" w:rsidR="215AC832" w:rsidRDefault="215AC832" w:rsidP="215AC832">
          <w:pPr>
            <w:pStyle w:val="Header"/>
            <w:jc w:val="center"/>
          </w:pPr>
        </w:p>
      </w:tc>
      <w:tc>
        <w:tcPr>
          <w:tcW w:w="3120" w:type="dxa"/>
        </w:tcPr>
        <w:p w14:paraId="5EDC301D" w14:textId="3BED7B50" w:rsidR="215AC832" w:rsidRDefault="215AC832" w:rsidP="215AC832">
          <w:pPr>
            <w:pStyle w:val="Header"/>
            <w:ind w:right="-115"/>
            <w:jc w:val="right"/>
          </w:pPr>
        </w:p>
      </w:tc>
    </w:tr>
  </w:tbl>
  <w:p w14:paraId="3C8DAAB4" w14:textId="0D780615" w:rsidR="215AC832" w:rsidRDefault="215AC832" w:rsidP="215AC83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2C88F" w14:textId="453E3F73" w:rsidR="3D77D052" w:rsidRDefault="3D77D052" w:rsidP="3D77D05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200"/>
      <w:gridCol w:w="4200"/>
      <w:gridCol w:w="4200"/>
    </w:tblGrid>
    <w:tr w:rsidR="215AC832" w14:paraId="17812855" w14:textId="77777777" w:rsidTr="215AC832">
      <w:trPr>
        <w:trHeight w:val="300"/>
      </w:trPr>
      <w:tc>
        <w:tcPr>
          <w:tcW w:w="4200" w:type="dxa"/>
        </w:tcPr>
        <w:p w14:paraId="345308A5" w14:textId="265BC20B" w:rsidR="215AC832" w:rsidRDefault="215AC832" w:rsidP="215AC832">
          <w:pPr>
            <w:pStyle w:val="Header"/>
            <w:ind w:left="-115"/>
          </w:pPr>
        </w:p>
      </w:tc>
      <w:tc>
        <w:tcPr>
          <w:tcW w:w="4200" w:type="dxa"/>
        </w:tcPr>
        <w:p w14:paraId="5D10489E" w14:textId="0744CFF9" w:rsidR="215AC832" w:rsidRDefault="215AC832" w:rsidP="215AC832">
          <w:pPr>
            <w:pStyle w:val="Header"/>
            <w:jc w:val="center"/>
          </w:pPr>
        </w:p>
      </w:tc>
      <w:tc>
        <w:tcPr>
          <w:tcW w:w="4200" w:type="dxa"/>
        </w:tcPr>
        <w:p w14:paraId="47A8F33C" w14:textId="75EF4A6A" w:rsidR="215AC832" w:rsidRDefault="215AC832" w:rsidP="215AC832">
          <w:pPr>
            <w:pStyle w:val="Header"/>
            <w:ind w:right="-115"/>
            <w:jc w:val="right"/>
          </w:pPr>
        </w:p>
      </w:tc>
    </w:tr>
  </w:tbl>
  <w:p w14:paraId="15D99D50" w14:textId="398991B4" w:rsidR="215AC832" w:rsidRDefault="215AC832" w:rsidP="215AC83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272FD" w14:textId="57EE385A" w:rsidR="3D77D052" w:rsidRDefault="3D77D052" w:rsidP="3D77D05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215AC832" w14:paraId="7F374A1A" w14:textId="77777777" w:rsidTr="215AC832">
      <w:trPr>
        <w:trHeight w:val="300"/>
      </w:trPr>
      <w:tc>
        <w:tcPr>
          <w:tcW w:w="3120" w:type="dxa"/>
        </w:tcPr>
        <w:p w14:paraId="0E629E4D" w14:textId="42295867" w:rsidR="215AC832" w:rsidRDefault="215AC832" w:rsidP="215AC832">
          <w:pPr>
            <w:pStyle w:val="Header"/>
            <w:ind w:left="-115"/>
          </w:pPr>
        </w:p>
      </w:tc>
      <w:tc>
        <w:tcPr>
          <w:tcW w:w="3120" w:type="dxa"/>
        </w:tcPr>
        <w:p w14:paraId="2FCCE1C7" w14:textId="657B1011" w:rsidR="215AC832" w:rsidRDefault="215AC832" w:rsidP="215AC832">
          <w:pPr>
            <w:pStyle w:val="Header"/>
            <w:jc w:val="center"/>
          </w:pPr>
        </w:p>
      </w:tc>
      <w:tc>
        <w:tcPr>
          <w:tcW w:w="3120" w:type="dxa"/>
        </w:tcPr>
        <w:p w14:paraId="59B54D26" w14:textId="7EB5FD84" w:rsidR="215AC832" w:rsidRDefault="215AC832" w:rsidP="215AC832">
          <w:pPr>
            <w:pStyle w:val="Header"/>
            <w:ind w:right="-115"/>
            <w:jc w:val="right"/>
          </w:pPr>
        </w:p>
      </w:tc>
    </w:tr>
  </w:tbl>
  <w:p w14:paraId="781DF4BE" w14:textId="4C054195" w:rsidR="215AC832" w:rsidRDefault="215AC832" w:rsidP="215AC83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37EB0" w14:textId="2A7B1428" w:rsidR="3D77D052" w:rsidRPr="00096B9E" w:rsidRDefault="3D77D052" w:rsidP="00096B9E">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2U5AXQsu" int2:invalidationBookmarkName="" int2:hashCode="lqCMF6EqBCxXGl" int2:id="2vo0PxBk">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2EA82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7FFEAAA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0F4A099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A36AC40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EF762F8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C243C1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90A0D7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C4C7AD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4D6F2E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1668EF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80608"/>
    <w:multiLevelType w:val="multilevel"/>
    <w:tmpl w:val="B26C7C60"/>
    <w:lvl w:ilvl="0">
      <w:start w:val="1"/>
      <w:numFmt w:val="bullet"/>
      <w:lvlText w:val="●"/>
      <w:lvlJc w:val="left"/>
      <w:pPr>
        <w:ind w:left="720" w:hanging="360"/>
      </w:pPr>
      <w:rPr>
        <w:rFonts w:ascii="Times New Roman" w:hAnsi="Times New Roman" w:cs="Times New Roman" w:hint="default"/>
      </w:rPr>
    </w:lvl>
    <w:lvl w:ilvl="1">
      <w:start w:val="1"/>
      <w:numFmt w:val="bullet"/>
      <w:lvlText w:val=""/>
      <w:lvlJc w:val="left"/>
      <w:pPr>
        <w:ind w:left="1080" w:hanging="360"/>
      </w:pPr>
      <w:rPr>
        <w:rFonts w:ascii="Webdings" w:hAnsi="Webdings" w:hint="default"/>
      </w:rPr>
    </w:lvl>
    <w:lvl w:ilvl="2">
      <w:start w:val="1"/>
      <w:numFmt w:val="bullet"/>
      <w:lvlText w:val="◊"/>
      <w:lvlJc w:val="left"/>
      <w:pPr>
        <w:ind w:left="1440" w:hanging="360"/>
      </w:pPr>
      <w:rPr>
        <w:rFonts w:ascii="Verdana" w:hAnsi="Verdana" w:hint="default"/>
      </w:rPr>
    </w:lvl>
    <w:lvl w:ilvl="3">
      <w:start w:val="1"/>
      <w:numFmt w:val="bullet"/>
      <w:lvlText w:val=""/>
      <w:lvlJc w:val="left"/>
      <w:pPr>
        <w:ind w:left="1800" w:hanging="360"/>
      </w:pPr>
      <w:rPr>
        <w:rFonts w:ascii="Wingdings" w:hAnsi="Wingding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1" w15:restartNumberingAfterBreak="0">
    <w:nsid w:val="0CBF28D4"/>
    <w:multiLevelType w:val="hybridMultilevel"/>
    <w:tmpl w:val="04488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324559"/>
    <w:multiLevelType w:val="hybridMultilevel"/>
    <w:tmpl w:val="41F4C364"/>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87143E"/>
    <w:multiLevelType w:val="hybridMultilevel"/>
    <w:tmpl w:val="D4D0A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0959A4"/>
    <w:multiLevelType w:val="hybridMultilevel"/>
    <w:tmpl w:val="6E985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CB67FC"/>
    <w:multiLevelType w:val="hybridMultilevel"/>
    <w:tmpl w:val="4CAE3D7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03195E"/>
    <w:multiLevelType w:val="hybridMultilevel"/>
    <w:tmpl w:val="BF28ED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C8F48A3"/>
    <w:multiLevelType w:val="hybridMultilevel"/>
    <w:tmpl w:val="D220A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9064C8"/>
    <w:multiLevelType w:val="multilevel"/>
    <w:tmpl w:val="870AECF0"/>
    <w:numStyleLink w:val="HHSNumbering"/>
  </w:abstractNum>
  <w:abstractNum w:abstractNumId="19" w15:restartNumberingAfterBreak="0">
    <w:nsid w:val="1CA33E0A"/>
    <w:multiLevelType w:val="multilevel"/>
    <w:tmpl w:val="D4C65E62"/>
    <w:numStyleLink w:val="Appendixes"/>
  </w:abstractNum>
  <w:abstractNum w:abstractNumId="20" w15:restartNumberingAfterBreak="0">
    <w:nsid w:val="1F2200E0"/>
    <w:multiLevelType w:val="multilevel"/>
    <w:tmpl w:val="870AECF0"/>
    <w:styleLink w:val="HHSNumbering"/>
    <w:lvl w:ilvl="0">
      <w:start w:val="1"/>
      <w:numFmt w:val="decimal"/>
      <w:pStyle w:val="ListNumber"/>
      <w:lvlText w:val="%1."/>
      <w:lvlJc w:val="left"/>
      <w:pPr>
        <w:ind w:left="720" w:hanging="360"/>
      </w:pPr>
      <w:rPr>
        <w:rFonts w:asciiTheme="minorHAnsi" w:hAnsiTheme="minorHAnsi" w:hint="default"/>
      </w:rPr>
    </w:lvl>
    <w:lvl w:ilvl="1">
      <w:start w:val="1"/>
      <w:numFmt w:val="lowerLetter"/>
      <w:lvlText w:val="%2."/>
      <w:lvlJc w:val="left"/>
      <w:pPr>
        <w:ind w:left="1080" w:hanging="360"/>
      </w:pPr>
      <w:rPr>
        <w:rFonts w:asciiTheme="minorHAnsi" w:hAnsiTheme="minorHAnsi" w:hint="default"/>
      </w:rPr>
    </w:lvl>
    <w:lvl w:ilvl="2">
      <w:start w:val="1"/>
      <w:numFmt w:val="lowerRoman"/>
      <w:lvlText w:val="%3."/>
      <w:lvlJc w:val="left"/>
      <w:pPr>
        <w:ind w:left="1440" w:hanging="360"/>
      </w:pPr>
      <w:rPr>
        <w:rFonts w:asciiTheme="minorHAnsi" w:hAnsiTheme="minorHAnsi" w:hint="default"/>
      </w:rPr>
    </w:lvl>
    <w:lvl w:ilvl="3">
      <w:start w:val="1"/>
      <w:numFmt w:val="decimal"/>
      <w:suff w:val="space"/>
      <w:lvlText w:val="(%4)"/>
      <w:lvlJc w:val="left"/>
      <w:pPr>
        <w:ind w:left="1800" w:hanging="360"/>
      </w:pPr>
      <w:rPr>
        <w:rFonts w:asciiTheme="minorHAnsi" w:hAnsiTheme="minorHAnsi" w:hint="default"/>
      </w:rPr>
    </w:lvl>
    <w:lvl w:ilvl="4">
      <w:start w:val="1"/>
      <w:numFmt w:val="lowerLetter"/>
      <w:suff w:val="space"/>
      <w:lvlText w:val="(%5)"/>
      <w:lvlJc w:val="left"/>
      <w:pPr>
        <w:ind w:left="2160" w:hanging="360"/>
      </w:pPr>
      <w:rPr>
        <w:rFonts w:asciiTheme="minorHAnsi" w:hAnsiTheme="minorHAnsi" w:hint="default"/>
      </w:rPr>
    </w:lvl>
    <w:lvl w:ilvl="5">
      <w:start w:val="1"/>
      <w:numFmt w:val="lowerRoman"/>
      <w:suff w:val="space"/>
      <w:lvlText w:val="(%6)"/>
      <w:lvlJc w:val="left"/>
      <w:pPr>
        <w:ind w:left="2520" w:hanging="360"/>
      </w:pPr>
      <w:rPr>
        <w:rFonts w:asciiTheme="minorHAnsi" w:hAnsiTheme="minorHAnsi" w:hint="default"/>
      </w:rPr>
    </w:lvl>
    <w:lvl w:ilvl="6">
      <w:start w:val="1"/>
      <w:numFmt w:val="none"/>
      <w:lvlText w:val="%7"/>
      <w:lvlJc w:val="left"/>
      <w:pPr>
        <w:ind w:left="2880" w:hanging="360"/>
      </w:pPr>
      <w:rPr>
        <w:rFonts w:hint="default"/>
      </w:rPr>
    </w:lvl>
    <w:lvl w:ilvl="7">
      <w:start w:val="1"/>
      <w:numFmt w:val="none"/>
      <w:lvlText w:val="%8"/>
      <w:lvlJc w:val="left"/>
      <w:pPr>
        <w:ind w:left="3240" w:hanging="360"/>
      </w:pPr>
      <w:rPr>
        <w:rFonts w:hint="default"/>
      </w:rPr>
    </w:lvl>
    <w:lvl w:ilvl="8">
      <w:start w:val="1"/>
      <w:numFmt w:val="none"/>
      <w:lvlText w:val="%9"/>
      <w:lvlJc w:val="left"/>
      <w:pPr>
        <w:ind w:left="3600" w:hanging="360"/>
      </w:pPr>
      <w:rPr>
        <w:rFonts w:hint="default"/>
      </w:rPr>
    </w:lvl>
  </w:abstractNum>
  <w:abstractNum w:abstractNumId="21" w15:restartNumberingAfterBreak="0">
    <w:nsid w:val="21ECD71C"/>
    <w:multiLevelType w:val="hybridMultilevel"/>
    <w:tmpl w:val="362CC15E"/>
    <w:lvl w:ilvl="0" w:tplc="D7380F86">
      <w:start w:val="1"/>
      <w:numFmt w:val="bullet"/>
      <w:lvlText w:val=""/>
      <w:lvlJc w:val="left"/>
      <w:pPr>
        <w:ind w:left="720" w:hanging="360"/>
      </w:pPr>
      <w:rPr>
        <w:rFonts w:ascii="Symbol" w:hAnsi="Symbol" w:hint="default"/>
      </w:rPr>
    </w:lvl>
    <w:lvl w:ilvl="1" w:tplc="C58E7EDC">
      <w:start w:val="1"/>
      <w:numFmt w:val="bullet"/>
      <w:lvlText w:val="o"/>
      <w:lvlJc w:val="left"/>
      <w:pPr>
        <w:ind w:left="1440" w:hanging="360"/>
      </w:pPr>
      <w:rPr>
        <w:rFonts w:ascii="Courier New" w:hAnsi="Courier New" w:hint="default"/>
      </w:rPr>
    </w:lvl>
    <w:lvl w:ilvl="2" w:tplc="3EC0CBF6">
      <w:start w:val="1"/>
      <w:numFmt w:val="bullet"/>
      <w:lvlText w:val=""/>
      <w:lvlJc w:val="left"/>
      <w:pPr>
        <w:ind w:left="2160" w:hanging="360"/>
      </w:pPr>
      <w:rPr>
        <w:rFonts w:ascii="Wingdings" w:hAnsi="Wingdings" w:hint="default"/>
      </w:rPr>
    </w:lvl>
    <w:lvl w:ilvl="3" w:tplc="0FE28C2A">
      <w:start w:val="1"/>
      <w:numFmt w:val="bullet"/>
      <w:lvlText w:val=""/>
      <w:lvlJc w:val="left"/>
      <w:pPr>
        <w:ind w:left="2880" w:hanging="360"/>
      </w:pPr>
      <w:rPr>
        <w:rFonts w:ascii="Symbol" w:hAnsi="Symbol" w:hint="default"/>
      </w:rPr>
    </w:lvl>
    <w:lvl w:ilvl="4" w:tplc="B99291AE">
      <w:start w:val="1"/>
      <w:numFmt w:val="bullet"/>
      <w:lvlText w:val="o"/>
      <w:lvlJc w:val="left"/>
      <w:pPr>
        <w:ind w:left="3600" w:hanging="360"/>
      </w:pPr>
      <w:rPr>
        <w:rFonts w:ascii="Courier New" w:hAnsi="Courier New" w:hint="default"/>
      </w:rPr>
    </w:lvl>
    <w:lvl w:ilvl="5" w:tplc="265279E4">
      <w:start w:val="1"/>
      <w:numFmt w:val="bullet"/>
      <w:lvlText w:val=""/>
      <w:lvlJc w:val="left"/>
      <w:pPr>
        <w:ind w:left="4320" w:hanging="360"/>
      </w:pPr>
      <w:rPr>
        <w:rFonts w:ascii="Wingdings" w:hAnsi="Wingdings" w:hint="default"/>
      </w:rPr>
    </w:lvl>
    <w:lvl w:ilvl="6" w:tplc="86665A90">
      <w:start w:val="1"/>
      <w:numFmt w:val="bullet"/>
      <w:lvlText w:val=""/>
      <w:lvlJc w:val="left"/>
      <w:pPr>
        <w:ind w:left="5040" w:hanging="360"/>
      </w:pPr>
      <w:rPr>
        <w:rFonts w:ascii="Symbol" w:hAnsi="Symbol" w:hint="default"/>
      </w:rPr>
    </w:lvl>
    <w:lvl w:ilvl="7" w:tplc="A4083F20">
      <w:start w:val="1"/>
      <w:numFmt w:val="bullet"/>
      <w:lvlText w:val="o"/>
      <w:lvlJc w:val="left"/>
      <w:pPr>
        <w:ind w:left="5760" w:hanging="360"/>
      </w:pPr>
      <w:rPr>
        <w:rFonts w:ascii="Courier New" w:hAnsi="Courier New" w:hint="default"/>
      </w:rPr>
    </w:lvl>
    <w:lvl w:ilvl="8" w:tplc="FFD2B394">
      <w:start w:val="1"/>
      <w:numFmt w:val="bullet"/>
      <w:lvlText w:val=""/>
      <w:lvlJc w:val="left"/>
      <w:pPr>
        <w:ind w:left="6480" w:hanging="360"/>
      </w:pPr>
      <w:rPr>
        <w:rFonts w:ascii="Wingdings" w:hAnsi="Wingdings" w:hint="default"/>
      </w:rPr>
    </w:lvl>
  </w:abstractNum>
  <w:abstractNum w:abstractNumId="22" w15:restartNumberingAfterBreak="0">
    <w:nsid w:val="26A54B0A"/>
    <w:multiLevelType w:val="multilevel"/>
    <w:tmpl w:val="BC802FE0"/>
    <w:name w:val="zzmpStandard||Standard|2|21|1|1|0|1||1|0|0||1|0|0||1|0|0||1|0|0||1|0|0||1|0|0||1|0|0||1|0|0||"/>
    <w:lvl w:ilvl="0">
      <w:start w:val="12"/>
      <w:numFmt w:val="upperRoman"/>
      <w:pStyle w:val="StandardL1"/>
      <w:lvlText w:val="%1."/>
      <w:lvlJc w:val="left"/>
      <w:pPr>
        <w:tabs>
          <w:tab w:val="num" w:pos="720"/>
        </w:tabs>
        <w:ind w:left="720" w:hanging="720"/>
      </w:pPr>
      <w:rPr>
        <w:rFonts w:cs="Times New Roman"/>
        <w:b/>
        <w:i w:val="0"/>
        <w:caps w:val="0"/>
        <w:strike w:val="0"/>
        <w:dstrike w:val="0"/>
        <w:vanish w:val="0"/>
        <w:webHidden w:val="0"/>
        <w:color w:val="000000"/>
        <w:u w:val="none"/>
        <w:effect w:val="none"/>
        <w:vertAlign w:val="baseline"/>
        <w:specVanish w:val="0"/>
      </w:rPr>
    </w:lvl>
    <w:lvl w:ilvl="1">
      <w:start w:val="1"/>
      <w:numFmt w:val="decimal"/>
      <w:lvlRestart w:val="0"/>
      <w:pStyle w:val="StandardL2"/>
      <w:lvlText w:val="%2."/>
      <w:lvlJc w:val="left"/>
      <w:pPr>
        <w:tabs>
          <w:tab w:val="num" w:pos="720"/>
        </w:tabs>
        <w:ind w:left="720" w:hanging="720"/>
      </w:pPr>
      <w:rPr>
        <w:rFonts w:cs="Times New Roman"/>
        <w:b/>
        <w:i w:val="0"/>
        <w:caps w:val="0"/>
        <w:strike w:val="0"/>
        <w:dstrike w:val="0"/>
        <w:vanish w:val="0"/>
        <w:webHidden w:val="0"/>
        <w:color w:val="000000"/>
        <w:u w:val="none"/>
        <w:effect w:val="none"/>
        <w:vertAlign w:val="baseline"/>
        <w:specVanish w:val="0"/>
      </w:rPr>
    </w:lvl>
    <w:lvl w:ilvl="2">
      <w:start w:val="1"/>
      <w:numFmt w:val="lowerLetter"/>
      <w:pStyle w:val="StandardL3"/>
      <w:lvlText w:val="%3."/>
      <w:lvlJc w:val="left"/>
      <w:pPr>
        <w:tabs>
          <w:tab w:val="num" w:pos="1440"/>
        </w:tabs>
        <w:ind w:left="1440" w:hanging="720"/>
      </w:pPr>
      <w:rPr>
        <w:rFonts w:cs="Times New Roman"/>
        <w:b w:val="0"/>
        <w:i w:val="0"/>
        <w:caps w:val="0"/>
        <w:strike w:val="0"/>
        <w:dstrike w:val="0"/>
        <w:vanish w:val="0"/>
        <w:webHidden w:val="0"/>
        <w:color w:val="000000"/>
        <w:u w:val="none"/>
        <w:effect w:val="none"/>
        <w:vertAlign w:val="baseline"/>
        <w:specVanish w:val="0"/>
      </w:rPr>
    </w:lvl>
    <w:lvl w:ilvl="3">
      <w:start w:val="1"/>
      <w:numFmt w:val="lowerRoman"/>
      <w:pStyle w:val="StandardL4"/>
      <w:lvlText w:val="%4."/>
      <w:lvlJc w:val="left"/>
      <w:pPr>
        <w:tabs>
          <w:tab w:val="num" w:pos="2160"/>
        </w:tabs>
        <w:ind w:left="2160" w:hanging="720"/>
      </w:pPr>
      <w:rPr>
        <w:rFonts w:cs="Times New Roman"/>
        <w:b w:val="0"/>
        <w:i w:val="0"/>
        <w:caps w:val="0"/>
        <w:strike w:val="0"/>
        <w:dstrike w:val="0"/>
        <w:vanish w:val="0"/>
        <w:webHidden w:val="0"/>
        <w:color w:val="000000"/>
        <w:u w:val="none"/>
        <w:effect w:val="none"/>
        <w:vertAlign w:val="baseline"/>
        <w:specVanish w:val="0"/>
      </w:rPr>
    </w:lvl>
    <w:lvl w:ilvl="4">
      <w:start w:val="1"/>
      <w:numFmt w:val="lowerLetter"/>
      <w:pStyle w:val="StandardL5"/>
      <w:lvlText w:val="%5."/>
      <w:lvlJc w:val="left"/>
      <w:pPr>
        <w:tabs>
          <w:tab w:val="num" w:pos="3600"/>
        </w:tabs>
        <w:ind w:left="0" w:firstLine="2880"/>
      </w:pPr>
      <w:rPr>
        <w:rFonts w:cs="Times New Roman"/>
        <w:b w:val="0"/>
        <w:i w:val="0"/>
        <w:caps w:val="0"/>
        <w:strike w:val="0"/>
        <w:dstrike w:val="0"/>
        <w:vanish w:val="0"/>
        <w:webHidden w:val="0"/>
        <w:color w:val="000000"/>
        <w:u w:val="none"/>
        <w:effect w:val="none"/>
        <w:vertAlign w:val="baseline"/>
        <w:specVanish w:val="0"/>
      </w:rPr>
    </w:lvl>
    <w:lvl w:ilvl="5">
      <w:start w:val="1"/>
      <w:numFmt w:val="lowerRoman"/>
      <w:pStyle w:val="StandardL6"/>
      <w:lvlText w:val="%6."/>
      <w:lvlJc w:val="left"/>
      <w:pPr>
        <w:tabs>
          <w:tab w:val="num" w:pos="4320"/>
        </w:tabs>
        <w:ind w:left="0" w:firstLine="3600"/>
      </w:pPr>
      <w:rPr>
        <w:rFonts w:cs="Times New Roman"/>
        <w:b w:val="0"/>
        <w:i w:val="0"/>
        <w:caps w:val="0"/>
        <w:strike w:val="0"/>
        <w:dstrike w:val="0"/>
        <w:vanish w:val="0"/>
        <w:webHidden w:val="0"/>
        <w:color w:val="000000"/>
        <w:u w:val="none"/>
        <w:effect w:val="none"/>
        <w:vertAlign w:val="baseline"/>
        <w:specVanish w:val="0"/>
      </w:rPr>
    </w:lvl>
    <w:lvl w:ilvl="6">
      <w:start w:val="1"/>
      <w:numFmt w:val="decimal"/>
      <w:pStyle w:val="StandardL7"/>
      <w:lvlText w:val="%7)"/>
      <w:lvlJc w:val="left"/>
      <w:pPr>
        <w:tabs>
          <w:tab w:val="num" w:pos="5040"/>
        </w:tabs>
        <w:ind w:left="0" w:firstLine="4320"/>
      </w:pPr>
      <w:rPr>
        <w:rFonts w:cs="Times New Roman"/>
        <w:b w:val="0"/>
        <w:i w:val="0"/>
        <w:caps w:val="0"/>
        <w:strike w:val="0"/>
        <w:dstrike w:val="0"/>
        <w:vanish w:val="0"/>
        <w:webHidden w:val="0"/>
        <w:color w:val="000000"/>
        <w:u w:val="none"/>
        <w:effect w:val="none"/>
        <w:vertAlign w:val="baseline"/>
        <w:specVanish w:val="0"/>
      </w:rPr>
    </w:lvl>
    <w:lvl w:ilvl="7">
      <w:start w:val="1"/>
      <w:numFmt w:val="lowerLetter"/>
      <w:pStyle w:val="StandardL8"/>
      <w:lvlText w:val="%8)"/>
      <w:lvlJc w:val="left"/>
      <w:pPr>
        <w:tabs>
          <w:tab w:val="num" w:pos="5760"/>
        </w:tabs>
        <w:ind w:left="0" w:firstLine="5040"/>
      </w:pPr>
      <w:rPr>
        <w:rFonts w:cs="Times New Roman"/>
        <w:b w:val="0"/>
        <w:i w:val="0"/>
        <w:caps w:val="0"/>
        <w:strike w:val="0"/>
        <w:dstrike w:val="0"/>
        <w:vanish w:val="0"/>
        <w:webHidden w:val="0"/>
        <w:color w:val="000000"/>
        <w:u w:val="none"/>
        <w:effect w:val="none"/>
        <w:vertAlign w:val="baseline"/>
        <w:specVanish w:val="0"/>
      </w:rPr>
    </w:lvl>
    <w:lvl w:ilvl="8">
      <w:start w:val="1"/>
      <w:numFmt w:val="lowerRoman"/>
      <w:pStyle w:val="StandardL9"/>
      <w:lvlText w:val="%9)"/>
      <w:lvlJc w:val="left"/>
      <w:pPr>
        <w:tabs>
          <w:tab w:val="num" w:pos="6480"/>
        </w:tabs>
        <w:ind w:left="0" w:firstLine="5760"/>
      </w:pPr>
      <w:rPr>
        <w:rFonts w:cs="Times New Roman"/>
        <w:b w:val="0"/>
        <w:i w:val="0"/>
        <w:caps w:val="0"/>
        <w:strike w:val="0"/>
        <w:dstrike w:val="0"/>
        <w:vanish w:val="0"/>
        <w:webHidden w:val="0"/>
        <w:color w:val="000000"/>
        <w:u w:val="none"/>
        <w:effect w:val="none"/>
        <w:vertAlign w:val="baseline"/>
        <w:specVanish w:val="0"/>
      </w:rPr>
    </w:lvl>
  </w:abstractNum>
  <w:abstractNum w:abstractNumId="23" w15:restartNumberingAfterBreak="0">
    <w:nsid w:val="2C382E10"/>
    <w:multiLevelType w:val="multilevel"/>
    <w:tmpl w:val="B958EEF0"/>
    <w:name w:val="Report Headings2"/>
    <w:styleLink w:val="HHSHeadingNumbering"/>
    <w:lvl w:ilvl="0">
      <w:start w:val="1"/>
      <w:numFmt w:val="decimal"/>
      <w:pStyle w:val="Heading1"/>
      <w:lvlText w:val="%1."/>
      <w:lvlJc w:val="left"/>
      <w:pPr>
        <w:ind w:left="360" w:hanging="360"/>
      </w:pPr>
      <w:rPr>
        <w:rFonts w:asciiTheme="majorHAnsi" w:hAnsiTheme="majorHAnsi" w:hint="default"/>
      </w:rPr>
    </w:lvl>
    <w:lvl w:ilvl="1">
      <w:start w:val="1"/>
      <w:numFmt w:val="decimal"/>
      <w:suff w:val="space"/>
      <w:lvlText w:val="%2.%1."/>
      <w:lvlJc w:val="left"/>
      <w:pPr>
        <w:ind w:left="360" w:hanging="360"/>
      </w:pPr>
      <w:rPr>
        <w:rFonts w:asciiTheme="majorHAnsi" w:hAnsiTheme="majorHAnsi" w:hint="default"/>
      </w:rPr>
    </w:lvl>
    <w:lvl w:ilvl="2">
      <w:start w:val="1"/>
      <w:numFmt w:val="decimal"/>
      <w:suff w:val="space"/>
      <w:lvlText w:val="%1.%2.%3."/>
      <w:lvlJc w:val="left"/>
      <w:pPr>
        <w:ind w:left="360" w:hanging="360"/>
      </w:pPr>
      <w:rPr>
        <w:rFonts w:asciiTheme="majorHAnsi" w:hAnsiTheme="majorHAnsi" w:hint="default"/>
      </w:rPr>
    </w:lvl>
    <w:lvl w:ilvl="3">
      <w:start w:val="1"/>
      <w:numFmt w:val="decimal"/>
      <w:suff w:val="space"/>
      <w:lvlText w:val="%1.%2.%3.%4."/>
      <w:lvlJc w:val="left"/>
      <w:pPr>
        <w:ind w:left="360" w:hanging="360"/>
      </w:pPr>
      <w:rPr>
        <w:rFonts w:asciiTheme="minorHAnsi" w:hAnsiTheme="minorHAnsi" w:hint="default"/>
      </w:rPr>
    </w:lvl>
    <w:lvl w:ilvl="4">
      <w:start w:val="1"/>
      <w:numFmt w:val="decimal"/>
      <w:suff w:val="space"/>
      <w:lvlText w:val="%1.%2.%3.%4.%5."/>
      <w:lvlJc w:val="left"/>
      <w:pPr>
        <w:ind w:left="360" w:hanging="360"/>
      </w:pPr>
      <w:rPr>
        <w:rFonts w:asciiTheme="minorHAnsi" w:hAnsiTheme="minorHAnsi" w:hint="default"/>
      </w:rPr>
    </w:lvl>
    <w:lvl w:ilvl="5">
      <w:start w:val="1"/>
      <w:numFmt w:val="decimal"/>
      <w:suff w:val="space"/>
      <w:lvlText w:val="%1.%2.%3.%4.%5.%6."/>
      <w:lvlJc w:val="left"/>
      <w:pPr>
        <w:ind w:left="360" w:hanging="360"/>
      </w:pPr>
      <w:rPr>
        <w:rFonts w:asciiTheme="minorHAnsi" w:hAnsiTheme="minorHAnsi" w:hint="default"/>
      </w:rPr>
    </w:lvl>
    <w:lvl w:ilvl="6">
      <w:start w:val="1"/>
      <w:numFmt w:val="none"/>
      <w:suff w:val="nothing"/>
      <w:lvlText w:val="%7"/>
      <w:lvlJc w:val="left"/>
      <w:pPr>
        <w:ind w:left="360" w:hanging="360"/>
      </w:pPr>
      <w:rPr>
        <w:rFonts w:hint="default"/>
      </w:rPr>
    </w:lvl>
    <w:lvl w:ilvl="7">
      <w:start w:val="1"/>
      <w:numFmt w:val="none"/>
      <w:suff w:val="nothing"/>
      <w:lvlText w:val="%8"/>
      <w:lvlJc w:val="left"/>
      <w:pPr>
        <w:ind w:left="360" w:hanging="360"/>
      </w:pPr>
      <w:rPr>
        <w:rFonts w:hint="default"/>
      </w:rPr>
    </w:lvl>
    <w:lvl w:ilvl="8">
      <w:start w:val="1"/>
      <w:numFmt w:val="none"/>
      <w:suff w:val="nothing"/>
      <w:lvlText w:val="%9"/>
      <w:lvlJc w:val="left"/>
      <w:pPr>
        <w:ind w:left="360" w:hanging="360"/>
      </w:pPr>
      <w:rPr>
        <w:rFonts w:hint="default"/>
      </w:rPr>
    </w:lvl>
  </w:abstractNum>
  <w:abstractNum w:abstractNumId="24" w15:restartNumberingAfterBreak="0">
    <w:nsid w:val="2C532C3D"/>
    <w:multiLevelType w:val="hybridMultilevel"/>
    <w:tmpl w:val="EE1C3332"/>
    <w:lvl w:ilvl="0" w:tplc="C5469528">
      <w:start w:val="1"/>
      <w:numFmt w:val="upperLetter"/>
      <w:suff w:val="space"/>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63D7576"/>
    <w:multiLevelType w:val="multilevel"/>
    <w:tmpl w:val="388E255A"/>
    <w:name w:val="Report Headings"/>
    <w:lvl w:ilvl="0">
      <w:start w:val="1"/>
      <w:numFmt w:val="decimal"/>
      <w:suff w:val="space"/>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6BC01A6"/>
    <w:multiLevelType w:val="hybridMultilevel"/>
    <w:tmpl w:val="8B64F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EC3848"/>
    <w:multiLevelType w:val="hybridMultilevel"/>
    <w:tmpl w:val="A002F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326F35"/>
    <w:multiLevelType w:val="multilevel"/>
    <w:tmpl w:val="D4C65E62"/>
    <w:styleLink w:val="Appendixes"/>
    <w:lvl w:ilvl="0">
      <w:start w:val="1"/>
      <w:numFmt w:val="upperLetter"/>
      <w:pStyle w:val="AppendixHeading"/>
      <w:suff w:val="space"/>
      <w:lvlText w:val="Appendix %1."/>
      <w:lvlJc w:val="left"/>
      <w:pPr>
        <w:ind w:left="0" w:firstLine="0"/>
      </w:pPr>
      <w:rPr>
        <w:rFonts w:asciiTheme="majorHAnsi" w:hAnsiTheme="majorHAnsi" w:hint="default"/>
        <w:b/>
        <w:sz w:val="32"/>
      </w:rPr>
    </w:lvl>
    <w:lvl w:ilvl="1">
      <w:start w:val="1"/>
      <w:numFmt w:val="none"/>
      <w:suff w:val="nothing"/>
      <w:lvlText w:val="%2"/>
      <w:lvlJc w:val="left"/>
      <w:pPr>
        <w:ind w:left="0" w:firstLine="0"/>
      </w:pPr>
      <w:rPr>
        <w:rFonts w:hint="default"/>
      </w:rPr>
    </w:lvl>
    <w:lvl w:ilvl="2">
      <w:start w:val="1"/>
      <w:numFmt w:val="none"/>
      <w:suff w:val="nothing"/>
      <w:lvlText w:val="%3"/>
      <w:lvlJc w:val="right"/>
      <w:pPr>
        <w:ind w:left="0" w:firstLine="0"/>
      </w:pPr>
      <w:rPr>
        <w:rFonts w:hint="default"/>
      </w:rPr>
    </w:lvl>
    <w:lvl w:ilvl="3">
      <w:start w:val="1"/>
      <w:numFmt w:val="none"/>
      <w:suff w:val="nothing"/>
      <w:lvlText w:val="%4"/>
      <w:lvlJc w:val="left"/>
      <w:pPr>
        <w:ind w:left="0" w:firstLine="0"/>
      </w:pPr>
      <w:rPr>
        <w:rFonts w:hint="default"/>
      </w:rPr>
    </w:lvl>
    <w:lvl w:ilvl="4">
      <w:start w:val="1"/>
      <w:numFmt w:val="none"/>
      <w:suff w:val="nothing"/>
      <w:lvlText w:val="%5"/>
      <w:lvlJc w:val="left"/>
      <w:pPr>
        <w:ind w:left="0" w:firstLine="0"/>
      </w:pPr>
      <w:rPr>
        <w:rFonts w:hint="default"/>
      </w:rPr>
    </w:lvl>
    <w:lvl w:ilvl="5">
      <w:start w:val="1"/>
      <w:numFmt w:val="none"/>
      <w:suff w:val="nothing"/>
      <w:lvlText w:val="%6"/>
      <w:lvlJc w:val="right"/>
      <w:pPr>
        <w:ind w:left="0" w:firstLine="0"/>
      </w:pPr>
      <w:rPr>
        <w:rFonts w:hint="default"/>
      </w:rPr>
    </w:lvl>
    <w:lvl w:ilvl="6">
      <w:start w:val="1"/>
      <w:numFmt w:val="none"/>
      <w:suff w:val="nothing"/>
      <w:lvlText w:val="%7."/>
      <w:lvlJc w:val="left"/>
      <w:pPr>
        <w:ind w:left="0" w:firstLine="0"/>
      </w:pPr>
      <w:rPr>
        <w:rFonts w:hint="default"/>
      </w:rPr>
    </w:lvl>
    <w:lvl w:ilvl="7">
      <w:start w:val="1"/>
      <w:numFmt w:val="none"/>
      <w:suff w:val="nothing"/>
      <w:lvlText w:val="%8"/>
      <w:lvlJc w:val="left"/>
      <w:pPr>
        <w:ind w:left="0" w:firstLine="0"/>
      </w:pPr>
      <w:rPr>
        <w:rFonts w:hint="default"/>
      </w:rPr>
    </w:lvl>
    <w:lvl w:ilvl="8">
      <w:start w:val="1"/>
      <w:numFmt w:val="none"/>
      <w:suff w:val="nothing"/>
      <w:lvlText w:val="%9"/>
      <w:lvlJc w:val="right"/>
      <w:pPr>
        <w:ind w:left="0" w:firstLine="0"/>
      </w:pPr>
      <w:rPr>
        <w:rFonts w:hint="default"/>
      </w:rPr>
    </w:lvl>
  </w:abstractNum>
  <w:abstractNum w:abstractNumId="29" w15:restartNumberingAfterBreak="0">
    <w:nsid w:val="4BF25A4F"/>
    <w:multiLevelType w:val="hybridMultilevel"/>
    <w:tmpl w:val="4EB85A22"/>
    <w:lvl w:ilvl="0" w:tplc="126875DE">
      <w:start w:val="1"/>
      <w:numFmt w:val="lowerLetter"/>
      <w:lvlText w:val="%1."/>
      <w:lvlJc w:val="left"/>
      <w:pPr>
        <w:ind w:left="720" w:hanging="360"/>
      </w:pPr>
      <w:rPr>
        <w:rFonts w:ascii="Verdana" w:eastAsia="Verdana" w:hAnsi="Verdana"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DBA2853"/>
    <w:multiLevelType w:val="hybridMultilevel"/>
    <w:tmpl w:val="4F8E9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E80DB4"/>
    <w:multiLevelType w:val="hybridMultilevel"/>
    <w:tmpl w:val="D2F23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BF64BC"/>
    <w:multiLevelType w:val="hybridMultilevel"/>
    <w:tmpl w:val="863A0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C37D5E"/>
    <w:multiLevelType w:val="hybridMultilevel"/>
    <w:tmpl w:val="A3F441CA"/>
    <w:lvl w:ilvl="0" w:tplc="649631E6">
      <w:start w:val="3"/>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EC4D67"/>
    <w:multiLevelType w:val="hybridMultilevel"/>
    <w:tmpl w:val="09CE7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0AB3F1A"/>
    <w:multiLevelType w:val="hybridMultilevel"/>
    <w:tmpl w:val="03BA5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0A0D78"/>
    <w:multiLevelType w:val="multilevel"/>
    <w:tmpl w:val="EFE00F92"/>
    <w:styleLink w:val="HHSBullets"/>
    <w:lvl w:ilvl="0">
      <w:start w:val="1"/>
      <w:numFmt w:val="bullet"/>
      <w:pStyle w:val="ListBullet"/>
      <w:lvlText w:val="●"/>
      <w:lvlJc w:val="left"/>
      <w:pPr>
        <w:ind w:left="720" w:hanging="360"/>
      </w:pPr>
      <w:rPr>
        <w:rFonts w:ascii="Times New Roman" w:hAnsi="Times New Roman" w:cs="Times New Roman" w:hint="default"/>
        <w:b w:val="0"/>
        <w:i w:val="0"/>
        <w:sz w:val="22"/>
      </w:rPr>
    </w:lvl>
    <w:lvl w:ilvl="1">
      <w:start w:val="1"/>
      <w:numFmt w:val="bullet"/>
      <w:lvlText w:val=""/>
      <w:lvlJc w:val="left"/>
      <w:pPr>
        <w:ind w:left="1080" w:hanging="360"/>
      </w:pPr>
      <w:rPr>
        <w:rFonts w:ascii="Webdings" w:hAnsi="Webdings" w:hint="default"/>
        <w:b w:val="0"/>
        <w:i w:val="0"/>
      </w:rPr>
    </w:lvl>
    <w:lvl w:ilvl="2">
      <w:start w:val="1"/>
      <w:numFmt w:val="bullet"/>
      <w:lvlText w:val="◊"/>
      <w:lvlJc w:val="left"/>
      <w:pPr>
        <w:ind w:left="1440" w:hanging="360"/>
      </w:pPr>
      <w:rPr>
        <w:rFonts w:ascii="Times New Roman" w:hAnsi="Times New Roman" w:cs="Times New Roman" w:hint="default"/>
        <w:b w:val="0"/>
        <w:i w:val="0"/>
      </w:rPr>
    </w:lvl>
    <w:lvl w:ilvl="3">
      <w:start w:val="1"/>
      <w:numFmt w:val="bullet"/>
      <w:lvlText w:val="o"/>
      <w:lvlJc w:val="left"/>
      <w:pPr>
        <w:ind w:left="1800" w:hanging="360"/>
      </w:pPr>
      <w:rPr>
        <w:rFonts w:ascii="Times New Roman" w:hAnsi="Times New Roman" w:cs="Times New Roman" w:hint="default"/>
        <w:b w:val="0"/>
        <w:i w:val="0"/>
        <w:sz w:val="18"/>
      </w:rPr>
    </w:lvl>
    <w:lvl w:ilvl="4">
      <w:start w:val="1"/>
      <w:numFmt w:val="bullet"/>
      <w:lvlText w:val="▪"/>
      <w:lvlJc w:val="left"/>
      <w:pPr>
        <w:ind w:left="2160" w:hanging="360"/>
      </w:pPr>
      <w:rPr>
        <w:rFonts w:ascii="Times New Roman" w:hAnsi="Times New Roman" w:cs="Times New Roman" w:hint="default"/>
        <w:b w:val="0"/>
        <w:i w:val="0"/>
      </w:rPr>
    </w:lvl>
    <w:lvl w:ilvl="5">
      <w:start w:val="1"/>
      <w:numFmt w:val="none"/>
      <w:lvlText w:val=""/>
      <w:lvlJc w:val="left"/>
      <w:pPr>
        <w:ind w:left="2520" w:hanging="360"/>
      </w:pPr>
      <w:rPr>
        <w:rFonts w:hint="default"/>
      </w:rPr>
    </w:lvl>
    <w:lvl w:ilvl="6">
      <w:start w:val="1"/>
      <w:numFmt w:val="none"/>
      <w:lvlText w:val="%7"/>
      <w:lvlJc w:val="left"/>
      <w:pPr>
        <w:ind w:left="2880" w:hanging="360"/>
      </w:pPr>
      <w:rPr>
        <w:rFonts w:hint="default"/>
      </w:rPr>
    </w:lvl>
    <w:lvl w:ilvl="7">
      <w:start w:val="1"/>
      <w:numFmt w:val="none"/>
      <w:lvlText w:val="%8"/>
      <w:lvlJc w:val="left"/>
      <w:pPr>
        <w:ind w:left="3240" w:hanging="360"/>
      </w:pPr>
      <w:rPr>
        <w:rFonts w:hint="default"/>
      </w:rPr>
    </w:lvl>
    <w:lvl w:ilvl="8">
      <w:start w:val="1"/>
      <w:numFmt w:val="none"/>
      <w:lvlText w:val="%9"/>
      <w:lvlJc w:val="left"/>
      <w:pPr>
        <w:ind w:left="3600" w:hanging="360"/>
      </w:pPr>
      <w:rPr>
        <w:rFonts w:hint="default"/>
      </w:rPr>
    </w:lvl>
  </w:abstractNum>
  <w:abstractNum w:abstractNumId="37" w15:restartNumberingAfterBreak="0">
    <w:nsid w:val="66993964"/>
    <w:multiLevelType w:val="hybridMultilevel"/>
    <w:tmpl w:val="BFE2F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44743D"/>
    <w:multiLevelType w:val="hybridMultilevel"/>
    <w:tmpl w:val="90521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3B0D20"/>
    <w:multiLevelType w:val="hybridMultilevel"/>
    <w:tmpl w:val="193A2ADC"/>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0BD4155"/>
    <w:multiLevelType w:val="hybridMultilevel"/>
    <w:tmpl w:val="D7768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10D4844"/>
    <w:multiLevelType w:val="multilevel"/>
    <w:tmpl w:val="E094096A"/>
    <w:name w:val="Appendix Numbering"/>
    <w:lvl w:ilvl="0">
      <w:start w:val="1"/>
      <w:numFmt w:val="upperLetter"/>
      <w:suff w:val="space"/>
      <w:lvlText w:val="Appendix %1."/>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4843B34"/>
    <w:multiLevelType w:val="hybridMultilevel"/>
    <w:tmpl w:val="F4E80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4D30B0"/>
    <w:multiLevelType w:val="hybridMultilevel"/>
    <w:tmpl w:val="65EED0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99B7F36"/>
    <w:multiLevelType w:val="hybridMultilevel"/>
    <w:tmpl w:val="2EE68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C052283"/>
    <w:multiLevelType w:val="hybridMultilevel"/>
    <w:tmpl w:val="751295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F8022BD"/>
    <w:multiLevelType w:val="hybridMultilevel"/>
    <w:tmpl w:val="4246F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62164773">
    <w:abstractNumId w:val="21"/>
  </w:num>
  <w:num w:numId="2" w16cid:durableId="283392255">
    <w:abstractNumId w:val="36"/>
  </w:num>
  <w:num w:numId="3" w16cid:durableId="1172063504">
    <w:abstractNumId w:val="20"/>
  </w:num>
  <w:num w:numId="4" w16cid:durableId="1534805747">
    <w:abstractNumId w:val="0"/>
  </w:num>
  <w:num w:numId="5" w16cid:durableId="1629505170">
    <w:abstractNumId w:val="1"/>
  </w:num>
  <w:num w:numId="6" w16cid:durableId="373846778">
    <w:abstractNumId w:val="2"/>
  </w:num>
  <w:num w:numId="7" w16cid:durableId="1666129320">
    <w:abstractNumId w:val="3"/>
  </w:num>
  <w:num w:numId="8" w16cid:durableId="1741633171">
    <w:abstractNumId w:val="4"/>
  </w:num>
  <w:num w:numId="9" w16cid:durableId="104230483">
    <w:abstractNumId w:val="5"/>
  </w:num>
  <w:num w:numId="10" w16cid:durableId="524028323">
    <w:abstractNumId w:val="6"/>
  </w:num>
  <w:num w:numId="11" w16cid:durableId="1005520558">
    <w:abstractNumId w:val="7"/>
  </w:num>
  <w:num w:numId="12" w16cid:durableId="275987063">
    <w:abstractNumId w:val="23"/>
    <w:lvlOverride w:ilvl="0">
      <w:lvl w:ilvl="0">
        <w:start w:val="1"/>
        <w:numFmt w:val="decimal"/>
        <w:pStyle w:val="Heading1"/>
        <w:lvlText w:val="%1."/>
        <w:lvlJc w:val="left"/>
        <w:pPr>
          <w:ind w:left="5580" w:hanging="360"/>
        </w:pPr>
        <w:rPr>
          <w:rFonts w:asciiTheme="majorHAnsi" w:hAnsiTheme="majorHAnsi" w:hint="default"/>
        </w:rPr>
      </w:lvl>
    </w:lvlOverride>
  </w:num>
  <w:num w:numId="13" w16cid:durableId="1068848949">
    <w:abstractNumId w:val="23"/>
  </w:num>
  <w:num w:numId="14" w16cid:durableId="85006688">
    <w:abstractNumId w:val="22"/>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15583831">
    <w:abstractNumId w:val="24"/>
  </w:num>
  <w:num w:numId="16" w16cid:durableId="32539816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228771">
    <w:abstractNumId w:val="19"/>
  </w:num>
  <w:num w:numId="18" w16cid:durableId="1916238953">
    <w:abstractNumId w:val="18"/>
    <w:lvlOverride w:ilvl="0">
      <w:startOverride w:val="1"/>
      <w:lvl w:ilvl="0">
        <w:start w:val="1"/>
        <w:numFmt w:val="decimal"/>
        <w:pStyle w:val="ListNumber"/>
        <w:lvlText w:val=""/>
        <w:lvlJc w:val="left"/>
      </w:lvl>
    </w:lvlOverride>
    <w:lvlOverride w:ilvl="1">
      <w:startOverride w:val="1"/>
      <w:lvl w:ilvl="1">
        <w:start w:val="1"/>
        <w:numFmt w:val="lowerLetter"/>
        <w:lvlText w:val="%2."/>
        <w:lvlJc w:val="left"/>
        <w:pPr>
          <w:ind w:left="1080" w:hanging="360"/>
        </w:pPr>
        <w:rPr>
          <w:rFonts w:asciiTheme="minorHAnsi" w:hAnsiTheme="minorHAnsi" w:hint="default"/>
          <w:b w:val="0"/>
          <w:bCs w:val="0"/>
        </w:rPr>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num>
  <w:num w:numId="19" w16cid:durableId="195971833">
    <w:abstractNumId w:val="44"/>
  </w:num>
  <w:num w:numId="20" w16cid:durableId="385032878">
    <w:abstractNumId w:val="45"/>
  </w:num>
  <w:num w:numId="21" w16cid:durableId="61107469">
    <w:abstractNumId w:val="34"/>
  </w:num>
  <w:num w:numId="22" w16cid:durableId="478544031">
    <w:abstractNumId w:val="38"/>
  </w:num>
  <w:num w:numId="23" w16cid:durableId="1556046364">
    <w:abstractNumId w:val="17"/>
  </w:num>
  <w:num w:numId="24" w16cid:durableId="675352191">
    <w:abstractNumId w:val="30"/>
  </w:num>
  <w:num w:numId="25" w16cid:durableId="303393505">
    <w:abstractNumId w:val="26"/>
  </w:num>
  <w:num w:numId="26" w16cid:durableId="2118255111">
    <w:abstractNumId w:val="31"/>
  </w:num>
  <w:num w:numId="27" w16cid:durableId="2117674605">
    <w:abstractNumId w:val="37"/>
  </w:num>
  <w:num w:numId="28" w16cid:durableId="1090076771">
    <w:abstractNumId w:val="32"/>
  </w:num>
  <w:num w:numId="29" w16cid:durableId="632910889">
    <w:abstractNumId w:val="46"/>
  </w:num>
  <w:num w:numId="30" w16cid:durableId="1666056445">
    <w:abstractNumId w:val="40"/>
  </w:num>
  <w:num w:numId="31" w16cid:durableId="1660621593">
    <w:abstractNumId w:val="13"/>
  </w:num>
  <w:num w:numId="32" w16cid:durableId="67045527">
    <w:abstractNumId w:val="29"/>
  </w:num>
  <w:num w:numId="33" w16cid:durableId="535627292">
    <w:abstractNumId w:val="14"/>
  </w:num>
  <w:num w:numId="34" w16cid:durableId="801650150">
    <w:abstractNumId w:val="42"/>
  </w:num>
  <w:num w:numId="35" w16cid:durableId="706566874">
    <w:abstractNumId w:val="12"/>
  </w:num>
  <w:num w:numId="36" w16cid:durableId="1712342313">
    <w:abstractNumId w:val="33"/>
  </w:num>
  <w:num w:numId="37" w16cid:durableId="176892371">
    <w:abstractNumId w:val="28"/>
  </w:num>
  <w:num w:numId="38" w16cid:durableId="1192764148">
    <w:abstractNumId w:val="18"/>
  </w:num>
  <w:num w:numId="39" w16cid:durableId="302197884">
    <w:abstractNumId w:val="10"/>
  </w:num>
  <w:num w:numId="40" w16cid:durableId="208417668">
    <w:abstractNumId w:val="25"/>
  </w:num>
  <w:num w:numId="41" w16cid:durableId="207837038">
    <w:abstractNumId w:val="18"/>
  </w:num>
  <w:num w:numId="42" w16cid:durableId="9486578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6472011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402785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7820990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9563709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003642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446114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24301610">
    <w:abstractNumId w:val="23"/>
    <w:lvlOverride w:ilvl="0">
      <w:lvl w:ilvl="0">
        <w:start w:val="1"/>
        <w:numFmt w:val="decimal"/>
        <w:pStyle w:val="Heading1"/>
        <w:lvlText w:val="%1."/>
        <w:lvlJc w:val="left"/>
        <w:pPr>
          <w:ind w:left="360" w:hanging="360"/>
        </w:pPr>
        <w:rPr>
          <w:rFonts w:asciiTheme="majorHAnsi" w:hAnsiTheme="majorHAnsi" w:hint="default"/>
        </w:rPr>
      </w:lvl>
    </w:lvlOverride>
  </w:num>
  <w:num w:numId="50" w16cid:durableId="18822789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241722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365189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8788577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1457283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4091428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9534439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805853559">
    <w:abstractNumId w:val="43"/>
  </w:num>
  <w:num w:numId="58" w16cid:durableId="719476598">
    <w:abstractNumId w:val="15"/>
  </w:num>
  <w:num w:numId="59" w16cid:durableId="823543842">
    <w:abstractNumId w:val="39"/>
  </w:num>
  <w:num w:numId="60" w16cid:durableId="1151094952">
    <w:abstractNumId w:val="11"/>
  </w:num>
  <w:num w:numId="61" w16cid:durableId="1410540896">
    <w:abstractNumId w:val="16"/>
  </w:num>
  <w:num w:numId="62" w16cid:durableId="2108890819">
    <w:abstractNumId w:val="9"/>
  </w:num>
  <w:num w:numId="63" w16cid:durableId="1736732216">
    <w:abstractNumId w:val="8"/>
  </w:num>
  <w:num w:numId="64" w16cid:durableId="4393042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397704479">
    <w:abstractNumId w:val="35"/>
  </w:num>
  <w:num w:numId="66" w16cid:durableId="1726566039">
    <w:abstractNumId w:val="2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proofState w:spelling="clean" w:grammar="clean"/>
  <w:attachedTemplate r:id="rId1"/>
  <w:linkStyles/>
  <w:trackRevisions/>
  <w:defaultTabStop w:val="720"/>
  <w:characterSpacingControl w:val="doNotCompress"/>
  <w:hdrShapeDefaults>
    <o:shapedefaults v:ext="edit" spidmax="2050"/>
  </w:hdrShapeDefaults>
  <w:footnotePr>
    <w:footnote w:id="-1"/>
    <w:footnote w:id="0"/>
    <w:footnote w:id="1"/>
  </w:footnotePr>
  <w:endnotePr>
    <w:pos w:val="sectEnd"/>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tbS0tDC2sDA1szQzsTRR0lEKTi0uzszPAykwNqgFAM3tYWctAAAA"/>
  </w:docVars>
  <w:rsids>
    <w:rsidRoot w:val="00A23D33"/>
    <w:rsid w:val="00000235"/>
    <w:rsid w:val="000007C5"/>
    <w:rsid w:val="0000080A"/>
    <w:rsid w:val="00000A23"/>
    <w:rsid w:val="00000B5F"/>
    <w:rsid w:val="00001357"/>
    <w:rsid w:val="00001A1C"/>
    <w:rsid w:val="00001F2C"/>
    <w:rsid w:val="0000248B"/>
    <w:rsid w:val="000028B6"/>
    <w:rsid w:val="00002B78"/>
    <w:rsid w:val="00003493"/>
    <w:rsid w:val="00003A8E"/>
    <w:rsid w:val="00003E80"/>
    <w:rsid w:val="0000406F"/>
    <w:rsid w:val="000040A2"/>
    <w:rsid w:val="00004CFD"/>
    <w:rsid w:val="0000585F"/>
    <w:rsid w:val="00005A01"/>
    <w:rsid w:val="00005D56"/>
    <w:rsid w:val="0000611C"/>
    <w:rsid w:val="00006141"/>
    <w:rsid w:val="00006A87"/>
    <w:rsid w:val="00007BEE"/>
    <w:rsid w:val="00007D6F"/>
    <w:rsid w:val="000100D3"/>
    <w:rsid w:val="0001071A"/>
    <w:rsid w:val="00010CDD"/>
    <w:rsid w:val="00010FDB"/>
    <w:rsid w:val="000116BD"/>
    <w:rsid w:val="00012236"/>
    <w:rsid w:val="0001285E"/>
    <w:rsid w:val="00012A9E"/>
    <w:rsid w:val="00012AF2"/>
    <w:rsid w:val="00012BA6"/>
    <w:rsid w:val="00012D0A"/>
    <w:rsid w:val="00013CB4"/>
    <w:rsid w:val="000145EC"/>
    <w:rsid w:val="00015132"/>
    <w:rsid w:val="00015534"/>
    <w:rsid w:val="0001579D"/>
    <w:rsid w:val="0001579F"/>
    <w:rsid w:val="00015A16"/>
    <w:rsid w:val="00015A52"/>
    <w:rsid w:val="00015E23"/>
    <w:rsid w:val="00016627"/>
    <w:rsid w:val="00016F05"/>
    <w:rsid w:val="00017237"/>
    <w:rsid w:val="00017326"/>
    <w:rsid w:val="00017562"/>
    <w:rsid w:val="00017683"/>
    <w:rsid w:val="000201F5"/>
    <w:rsid w:val="0002058B"/>
    <w:rsid w:val="0002097A"/>
    <w:rsid w:val="00021519"/>
    <w:rsid w:val="00021E83"/>
    <w:rsid w:val="0002234E"/>
    <w:rsid w:val="000237ED"/>
    <w:rsid w:val="0002389E"/>
    <w:rsid w:val="00023D1E"/>
    <w:rsid w:val="00024157"/>
    <w:rsid w:val="00025176"/>
    <w:rsid w:val="000257A2"/>
    <w:rsid w:val="00025801"/>
    <w:rsid w:val="000260A8"/>
    <w:rsid w:val="000264C5"/>
    <w:rsid w:val="00026EBD"/>
    <w:rsid w:val="000274EA"/>
    <w:rsid w:val="00030081"/>
    <w:rsid w:val="000304AE"/>
    <w:rsid w:val="0003150F"/>
    <w:rsid w:val="000315E3"/>
    <w:rsid w:val="00031671"/>
    <w:rsid w:val="00031838"/>
    <w:rsid w:val="000327C5"/>
    <w:rsid w:val="000327D7"/>
    <w:rsid w:val="00032B0F"/>
    <w:rsid w:val="00032CAA"/>
    <w:rsid w:val="00032E27"/>
    <w:rsid w:val="00033307"/>
    <w:rsid w:val="00033AD5"/>
    <w:rsid w:val="0003511B"/>
    <w:rsid w:val="000364A0"/>
    <w:rsid w:val="0003658A"/>
    <w:rsid w:val="0003690A"/>
    <w:rsid w:val="00036EF1"/>
    <w:rsid w:val="0003773B"/>
    <w:rsid w:val="00037BB9"/>
    <w:rsid w:val="00037BD6"/>
    <w:rsid w:val="00037F94"/>
    <w:rsid w:val="00040993"/>
    <w:rsid w:val="00040C21"/>
    <w:rsid w:val="00041F34"/>
    <w:rsid w:val="00041F43"/>
    <w:rsid w:val="000422C2"/>
    <w:rsid w:val="000423E6"/>
    <w:rsid w:val="0004263D"/>
    <w:rsid w:val="00043E9D"/>
    <w:rsid w:val="00043EA5"/>
    <w:rsid w:val="00044206"/>
    <w:rsid w:val="00044588"/>
    <w:rsid w:val="00046662"/>
    <w:rsid w:val="0004680D"/>
    <w:rsid w:val="00047052"/>
    <w:rsid w:val="0004727D"/>
    <w:rsid w:val="00047758"/>
    <w:rsid w:val="00051438"/>
    <w:rsid w:val="00051A95"/>
    <w:rsid w:val="00051E81"/>
    <w:rsid w:val="00052502"/>
    <w:rsid w:val="0005304B"/>
    <w:rsid w:val="00053767"/>
    <w:rsid w:val="00053B2E"/>
    <w:rsid w:val="00053C37"/>
    <w:rsid w:val="0005453F"/>
    <w:rsid w:val="00054A67"/>
    <w:rsid w:val="000552E7"/>
    <w:rsid w:val="00055A26"/>
    <w:rsid w:val="00055B4D"/>
    <w:rsid w:val="00055CE4"/>
    <w:rsid w:val="0005637F"/>
    <w:rsid w:val="0005645B"/>
    <w:rsid w:val="00056B07"/>
    <w:rsid w:val="000579FD"/>
    <w:rsid w:val="00057AFB"/>
    <w:rsid w:val="000600E6"/>
    <w:rsid w:val="00060558"/>
    <w:rsid w:val="000613E4"/>
    <w:rsid w:val="000618A5"/>
    <w:rsid w:val="000629B3"/>
    <w:rsid w:val="00062CC8"/>
    <w:rsid w:val="0006432C"/>
    <w:rsid w:val="00065841"/>
    <w:rsid w:val="00065C67"/>
    <w:rsid w:val="00065D77"/>
    <w:rsid w:val="00065FB6"/>
    <w:rsid w:val="00065FF2"/>
    <w:rsid w:val="000663D8"/>
    <w:rsid w:val="0006642B"/>
    <w:rsid w:val="00066A36"/>
    <w:rsid w:val="00066E99"/>
    <w:rsid w:val="000674D4"/>
    <w:rsid w:val="00067C68"/>
    <w:rsid w:val="00067E75"/>
    <w:rsid w:val="00070211"/>
    <w:rsid w:val="00070542"/>
    <w:rsid w:val="00070768"/>
    <w:rsid w:val="00071205"/>
    <w:rsid w:val="0007134A"/>
    <w:rsid w:val="00071719"/>
    <w:rsid w:val="0007188A"/>
    <w:rsid w:val="00071C79"/>
    <w:rsid w:val="000721D9"/>
    <w:rsid w:val="000724AA"/>
    <w:rsid w:val="00072C56"/>
    <w:rsid w:val="00073349"/>
    <w:rsid w:val="000735C9"/>
    <w:rsid w:val="00073B0C"/>
    <w:rsid w:val="00073FDA"/>
    <w:rsid w:val="0007404D"/>
    <w:rsid w:val="00074C3E"/>
    <w:rsid w:val="00075519"/>
    <w:rsid w:val="00075731"/>
    <w:rsid w:val="0007595D"/>
    <w:rsid w:val="00076B9D"/>
    <w:rsid w:val="000775B3"/>
    <w:rsid w:val="000778AB"/>
    <w:rsid w:val="00080440"/>
    <w:rsid w:val="00080F0A"/>
    <w:rsid w:val="000810C5"/>
    <w:rsid w:val="000814EA"/>
    <w:rsid w:val="00081B31"/>
    <w:rsid w:val="0008254E"/>
    <w:rsid w:val="0008294F"/>
    <w:rsid w:val="00082A91"/>
    <w:rsid w:val="00083575"/>
    <w:rsid w:val="0008357A"/>
    <w:rsid w:val="000835DA"/>
    <w:rsid w:val="00083FCD"/>
    <w:rsid w:val="00085790"/>
    <w:rsid w:val="0008593F"/>
    <w:rsid w:val="00086C63"/>
    <w:rsid w:val="000876BC"/>
    <w:rsid w:val="00090098"/>
    <w:rsid w:val="00090451"/>
    <w:rsid w:val="000905BB"/>
    <w:rsid w:val="000907C5"/>
    <w:rsid w:val="000915DB"/>
    <w:rsid w:val="00092303"/>
    <w:rsid w:val="0009286D"/>
    <w:rsid w:val="00092CCC"/>
    <w:rsid w:val="000937CD"/>
    <w:rsid w:val="00094A6B"/>
    <w:rsid w:val="00094E2B"/>
    <w:rsid w:val="00095F46"/>
    <w:rsid w:val="00095FF2"/>
    <w:rsid w:val="000960EA"/>
    <w:rsid w:val="000961E1"/>
    <w:rsid w:val="00096948"/>
    <w:rsid w:val="00096B9E"/>
    <w:rsid w:val="00096C70"/>
    <w:rsid w:val="00097224"/>
    <w:rsid w:val="00097349"/>
    <w:rsid w:val="00097383"/>
    <w:rsid w:val="00097633"/>
    <w:rsid w:val="00097AFB"/>
    <w:rsid w:val="00097EBC"/>
    <w:rsid w:val="00097ECC"/>
    <w:rsid w:val="00097EE8"/>
    <w:rsid w:val="00097F70"/>
    <w:rsid w:val="000A126D"/>
    <w:rsid w:val="000A2AB0"/>
    <w:rsid w:val="000A2C88"/>
    <w:rsid w:val="000A324F"/>
    <w:rsid w:val="000A3623"/>
    <w:rsid w:val="000A3EB9"/>
    <w:rsid w:val="000A3EBC"/>
    <w:rsid w:val="000A4029"/>
    <w:rsid w:val="000A40A8"/>
    <w:rsid w:val="000A47C5"/>
    <w:rsid w:val="000A4B81"/>
    <w:rsid w:val="000A5A96"/>
    <w:rsid w:val="000A6177"/>
    <w:rsid w:val="000A66B3"/>
    <w:rsid w:val="000A67F6"/>
    <w:rsid w:val="000A69E3"/>
    <w:rsid w:val="000A6C57"/>
    <w:rsid w:val="000A6F55"/>
    <w:rsid w:val="000A78F4"/>
    <w:rsid w:val="000A7942"/>
    <w:rsid w:val="000A7B28"/>
    <w:rsid w:val="000A7BAB"/>
    <w:rsid w:val="000A7D7D"/>
    <w:rsid w:val="000B174B"/>
    <w:rsid w:val="000B185F"/>
    <w:rsid w:val="000B1A86"/>
    <w:rsid w:val="000B21B8"/>
    <w:rsid w:val="000B32F0"/>
    <w:rsid w:val="000B3801"/>
    <w:rsid w:val="000B4300"/>
    <w:rsid w:val="000B4316"/>
    <w:rsid w:val="000B56BE"/>
    <w:rsid w:val="000B5989"/>
    <w:rsid w:val="000B5C4D"/>
    <w:rsid w:val="000B6034"/>
    <w:rsid w:val="000B6BB2"/>
    <w:rsid w:val="000B7B1C"/>
    <w:rsid w:val="000C09F9"/>
    <w:rsid w:val="000C0A47"/>
    <w:rsid w:val="000C0B13"/>
    <w:rsid w:val="000C0B17"/>
    <w:rsid w:val="000C10FA"/>
    <w:rsid w:val="000C1260"/>
    <w:rsid w:val="000C1BE2"/>
    <w:rsid w:val="000C1BFE"/>
    <w:rsid w:val="000C2404"/>
    <w:rsid w:val="000C31F1"/>
    <w:rsid w:val="000C341E"/>
    <w:rsid w:val="000C3468"/>
    <w:rsid w:val="000C3EEB"/>
    <w:rsid w:val="000C47F5"/>
    <w:rsid w:val="000C49AA"/>
    <w:rsid w:val="000C5643"/>
    <w:rsid w:val="000C5B87"/>
    <w:rsid w:val="000C5DEA"/>
    <w:rsid w:val="000C6580"/>
    <w:rsid w:val="000C68CD"/>
    <w:rsid w:val="000C6A06"/>
    <w:rsid w:val="000C6E49"/>
    <w:rsid w:val="000C76A2"/>
    <w:rsid w:val="000D11D4"/>
    <w:rsid w:val="000D13A8"/>
    <w:rsid w:val="000D1600"/>
    <w:rsid w:val="000D2063"/>
    <w:rsid w:val="000D2362"/>
    <w:rsid w:val="000D274D"/>
    <w:rsid w:val="000D275E"/>
    <w:rsid w:val="000D2858"/>
    <w:rsid w:val="000D2C33"/>
    <w:rsid w:val="000D30EB"/>
    <w:rsid w:val="000D31AB"/>
    <w:rsid w:val="000D4657"/>
    <w:rsid w:val="000D46F7"/>
    <w:rsid w:val="000D4E0E"/>
    <w:rsid w:val="000D50F9"/>
    <w:rsid w:val="000D53A9"/>
    <w:rsid w:val="000D67F9"/>
    <w:rsid w:val="000D6B59"/>
    <w:rsid w:val="000D7164"/>
    <w:rsid w:val="000D72A4"/>
    <w:rsid w:val="000D743A"/>
    <w:rsid w:val="000D7AAF"/>
    <w:rsid w:val="000E0572"/>
    <w:rsid w:val="000E0611"/>
    <w:rsid w:val="000E0C6F"/>
    <w:rsid w:val="000E10E7"/>
    <w:rsid w:val="000E134A"/>
    <w:rsid w:val="000E18D0"/>
    <w:rsid w:val="000E1A0B"/>
    <w:rsid w:val="000E2057"/>
    <w:rsid w:val="000E2604"/>
    <w:rsid w:val="000E2C81"/>
    <w:rsid w:val="000E2E05"/>
    <w:rsid w:val="000E2E2E"/>
    <w:rsid w:val="000E2E7E"/>
    <w:rsid w:val="000E2F3F"/>
    <w:rsid w:val="000E39A5"/>
    <w:rsid w:val="000E4CA7"/>
    <w:rsid w:val="000E4F23"/>
    <w:rsid w:val="000E585C"/>
    <w:rsid w:val="000E5A9C"/>
    <w:rsid w:val="000E6E48"/>
    <w:rsid w:val="000E7164"/>
    <w:rsid w:val="000E7290"/>
    <w:rsid w:val="000E744D"/>
    <w:rsid w:val="000E7620"/>
    <w:rsid w:val="000E7BB6"/>
    <w:rsid w:val="000E7E5A"/>
    <w:rsid w:val="000F01D1"/>
    <w:rsid w:val="000F0307"/>
    <w:rsid w:val="000F036E"/>
    <w:rsid w:val="000F07A8"/>
    <w:rsid w:val="000F08C1"/>
    <w:rsid w:val="000F0BC8"/>
    <w:rsid w:val="000F249A"/>
    <w:rsid w:val="000F2EF5"/>
    <w:rsid w:val="000F3683"/>
    <w:rsid w:val="000F3A4F"/>
    <w:rsid w:val="000F3F1D"/>
    <w:rsid w:val="000F517E"/>
    <w:rsid w:val="000F56A0"/>
    <w:rsid w:val="000F5C49"/>
    <w:rsid w:val="000F5F3E"/>
    <w:rsid w:val="000F6520"/>
    <w:rsid w:val="000F66EB"/>
    <w:rsid w:val="000F7616"/>
    <w:rsid w:val="000F7F02"/>
    <w:rsid w:val="00100866"/>
    <w:rsid w:val="00100CB3"/>
    <w:rsid w:val="00101A30"/>
    <w:rsid w:val="00101C06"/>
    <w:rsid w:val="00102415"/>
    <w:rsid w:val="00102727"/>
    <w:rsid w:val="00102C62"/>
    <w:rsid w:val="00102F99"/>
    <w:rsid w:val="00104DB8"/>
    <w:rsid w:val="00105BD8"/>
    <w:rsid w:val="001066EC"/>
    <w:rsid w:val="0010670D"/>
    <w:rsid w:val="0010683A"/>
    <w:rsid w:val="0010685C"/>
    <w:rsid w:val="00106D61"/>
    <w:rsid w:val="00107188"/>
    <w:rsid w:val="00107536"/>
    <w:rsid w:val="00111D9E"/>
    <w:rsid w:val="001125E2"/>
    <w:rsid w:val="001127AB"/>
    <w:rsid w:val="00113140"/>
    <w:rsid w:val="00114987"/>
    <w:rsid w:val="00115299"/>
    <w:rsid w:val="001155DF"/>
    <w:rsid w:val="00115C79"/>
    <w:rsid w:val="00115E23"/>
    <w:rsid w:val="001162BC"/>
    <w:rsid w:val="0011638F"/>
    <w:rsid w:val="00116607"/>
    <w:rsid w:val="00120114"/>
    <w:rsid w:val="001202A6"/>
    <w:rsid w:val="00120814"/>
    <w:rsid w:val="0012164D"/>
    <w:rsid w:val="00121A1A"/>
    <w:rsid w:val="00122C1F"/>
    <w:rsid w:val="00122E7F"/>
    <w:rsid w:val="0012324B"/>
    <w:rsid w:val="00123622"/>
    <w:rsid w:val="001239FC"/>
    <w:rsid w:val="0012655C"/>
    <w:rsid w:val="001266B0"/>
    <w:rsid w:val="00126787"/>
    <w:rsid w:val="00127036"/>
    <w:rsid w:val="00127246"/>
    <w:rsid w:val="00127890"/>
    <w:rsid w:val="00127F82"/>
    <w:rsid w:val="001308B3"/>
    <w:rsid w:val="001310AE"/>
    <w:rsid w:val="0013176B"/>
    <w:rsid w:val="00131A8B"/>
    <w:rsid w:val="00131C6F"/>
    <w:rsid w:val="00132A93"/>
    <w:rsid w:val="00132E8F"/>
    <w:rsid w:val="00133BDD"/>
    <w:rsid w:val="00134031"/>
    <w:rsid w:val="001341E2"/>
    <w:rsid w:val="00134797"/>
    <w:rsid w:val="001349D3"/>
    <w:rsid w:val="001357A7"/>
    <w:rsid w:val="00135EC3"/>
    <w:rsid w:val="00135F14"/>
    <w:rsid w:val="001362AB"/>
    <w:rsid w:val="00136354"/>
    <w:rsid w:val="00136447"/>
    <w:rsid w:val="00136C8D"/>
    <w:rsid w:val="00136D00"/>
    <w:rsid w:val="001424FD"/>
    <w:rsid w:val="00142CAB"/>
    <w:rsid w:val="001430FA"/>
    <w:rsid w:val="0014423E"/>
    <w:rsid w:val="0014436F"/>
    <w:rsid w:val="00144E7B"/>
    <w:rsid w:val="0014548B"/>
    <w:rsid w:val="00146C23"/>
    <w:rsid w:val="00146FEB"/>
    <w:rsid w:val="00147246"/>
    <w:rsid w:val="001475DC"/>
    <w:rsid w:val="001501C1"/>
    <w:rsid w:val="00150871"/>
    <w:rsid w:val="00150E68"/>
    <w:rsid w:val="00151B7C"/>
    <w:rsid w:val="00151CD0"/>
    <w:rsid w:val="001528B1"/>
    <w:rsid w:val="00152C72"/>
    <w:rsid w:val="00153B47"/>
    <w:rsid w:val="00153C78"/>
    <w:rsid w:val="00153F66"/>
    <w:rsid w:val="00154103"/>
    <w:rsid w:val="00154ABC"/>
    <w:rsid w:val="00154C9A"/>
    <w:rsid w:val="001552CB"/>
    <w:rsid w:val="001554A5"/>
    <w:rsid w:val="00155810"/>
    <w:rsid w:val="00156088"/>
    <w:rsid w:val="00156527"/>
    <w:rsid w:val="00156802"/>
    <w:rsid w:val="00156F10"/>
    <w:rsid w:val="001570E7"/>
    <w:rsid w:val="00157352"/>
    <w:rsid w:val="001575CC"/>
    <w:rsid w:val="001576A7"/>
    <w:rsid w:val="001609EA"/>
    <w:rsid w:val="00161C9D"/>
    <w:rsid w:val="00161EA8"/>
    <w:rsid w:val="00162F81"/>
    <w:rsid w:val="0016425A"/>
    <w:rsid w:val="001642C7"/>
    <w:rsid w:val="001644A7"/>
    <w:rsid w:val="001654A9"/>
    <w:rsid w:val="001661EF"/>
    <w:rsid w:val="001666B1"/>
    <w:rsid w:val="001670BB"/>
    <w:rsid w:val="00167156"/>
    <w:rsid w:val="0016744D"/>
    <w:rsid w:val="0016748F"/>
    <w:rsid w:val="00167C1B"/>
    <w:rsid w:val="0017128D"/>
    <w:rsid w:val="00171D9D"/>
    <w:rsid w:val="00171DCD"/>
    <w:rsid w:val="00172387"/>
    <w:rsid w:val="00172EAD"/>
    <w:rsid w:val="0017323F"/>
    <w:rsid w:val="0017356F"/>
    <w:rsid w:val="00173B3A"/>
    <w:rsid w:val="00173DCF"/>
    <w:rsid w:val="00174CB1"/>
    <w:rsid w:val="00175B86"/>
    <w:rsid w:val="00176B57"/>
    <w:rsid w:val="001773F3"/>
    <w:rsid w:val="00177E5C"/>
    <w:rsid w:val="00180878"/>
    <w:rsid w:val="00180942"/>
    <w:rsid w:val="00180D36"/>
    <w:rsid w:val="00181D43"/>
    <w:rsid w:val="0018274E"/>
    <w:rsid w:val="00182D20"/>
    <w:rsid w:val="00182F40"/>
    <w:rsid w:val="001831B1"/>
    <w:rsid w:val="001831D6"/>
    <w:rsid w:val="001835A1"/>
    <w:rsid w:val="00183648"/>
    <w:rsid w:val="001841F7"/>
    <w:rsid w:val="00184558"/>
    <w:rsid w:val="00184BFC"/>
    <w:rsid w:val="00186DAC"/>
    <w:rsid w:val="001875D7"/>
    <w:rsid w:val="00187908"/>
    <w:rsid w:val="00187D1D"/>
    <w:rsid w:val="00191155"/>
    <w:rsid w:val="00191FA0"/>
    <w:rsid w:val="0019205A"/>
    <w:rsid w:val="00192530"/>
    <w:rsid w:val="00192F29"/>
    <w:rsid w:val="0019333E"/>
    <w:rsid w:val="0019337C"/>
    <w:rsid w:val="00193E6C"/>
    <w:rsid w:val="00194F1C"/>
    <w:rsid w:val="00195613"/>
    <w:rsid w:val="001957D9"/>
    <w:rsid w:val="001961D7"/>
    <w:rsid w:val="00197306"/>
    <w:rsid w:val="001973A7"/>
    <w:rsid w:val="00197EF6"/>
    <w:rsid w:val="00197F99"/>
    <w:rsid w:val="001A005D"/>
    <w:rsid w:val="001A02AC"/>
    <w:rsid w:val="001A053A"/>
    <w:rsid w:val="001A1778"/>
    <w:rsid w:val="001A1FA8"/>
    <w:rsid w:val="001A22F8"/>
    <w:rsid w:val="001A26C7"/>
    <w:rsid w:val="001A3C92"/>
    <w:rsid w:val="001A3CA4"/>
    <w:rsid w:val="001A40ED"/>
    <w:rsid w:val="001A421A"/>
    <w:rsid w:val="001A4569"/>
    <w:rsid w:val="001A496C"/>
    <w:rsid w:val="001A4C8E"/>
    <w:rsid w:val="001A4FFB"/>
    <w:rsid w:val="001A54D6"/>
    <w:rsid w:val="001A5B27"/>
    <w:rsid w:val="001A5C85"/>
    <w:rsid w:val="001A5FBF"/>
    <w:rsid w:val="001A6066"/>
    <w:rsid w:val="001A6170"/>
    <w:rsid w:val="001A62C2"/>
    <w:rsid w:val="001A7578"/>
    <w:rsid w:val="001A788F"/>
    <w:rsid w:val="001A7AA5"/>
    <w:rsid w:val="001B045D"/>
    <w:rsid w:val="001B06E2"/>
    <w:rsid w:val="001B0B40"/>
    <w:rsid w:val="001B0CD0"/>
    <w:rsid w:val="001B1F89"/>
    <w:rsid w:val="001B2650"/>
    <w:rsid w:val="001B2EA4"/>
    <w:rsid w:val="001B2F9D"/>
    <w:rsid w:val="001B3437"/>
    <w:rsid w:val="001B3AEA"/>
    <w:rsid w:val="001B3DC0"/>
    <w:rsid w:val="001B449A"/>
    <w:rsid w:val="001B49C5"/>
    <w:rsid w:val="001B5189"/>
    <w:rsid w:val="001B5F46"/>
    <w:rsid w:val="001B7135"/>
    <w:rsid w:val="001B724B"/>
    <w:rsid w:val="001B7CEC"/>
    <w:rsid w:val="001C00E6"/>
    <w:rsid w:val="001C01A2"/>
    <w:rsid w:val="001C072C"/>
    <w:rsid w:val="001C192A"/>
    <w:rsid w:val="001C1C86"/>
    <w:rsid w:val="001C2040"/>
    <w:rsid w:val="001C3845"/>
    <w:rsid w:val="001C3DEA"/>
    <w:rsid w:val="001C3F84"/>
    <w:rsid w:val="001C4482"/>
    <w:rsid w:val="001C69E5"/>
    <w:rsid w:val="001C6F2C"/>
    <w:rsid w:val="001C7386"/>
    <w:rsid w:val="001C7442"/>
    <w:rsid w:val="001D0DAF"/>
    <w:rsid w:val="001D1249"/>
    <w:rsid w:val="001D1B4F"/>
    <w:rsid w:val="001D2791"/>
    <w:rsid w:val="001D2C9F"/>
    <w:rsid w:val="001D31B6"/>
    <w:rsid w:val="001D36DE"/>
    <w:rsid w:val="001D379B"/>
    <w:rsid w:val="001D3C9C"/>
    <w:rsid w:val="001D440B"/>
    <w:rsid w:val="001D4CB9"/>
    <w:rsid w:val="001D57BB"/>
    <w:rsid w:val="001D5C7B"/>
    <w:rsid w:val="001D5C95"/>
    <w:rsid w:val="001D7888"/>
    <w:rsid w:val="001D7AFD"/>
    <w:rsid w:val="001D7BB5"/>
    <w:rsid w:val="001E08E5"/>
    <w:rsid w:val="001E0B43"/>
    <w:rsid w:val="001E145B"/>
    <w:rsid w:val="001E19A7"/>
    <w:rsid w:val="001E1CD0"/>
    <w:rsid w:val="001E21A2"/>
    <w:rsid w:val="001E2711"/>
    <w:rsid w:val="001E2890"/>
    <w:rsid w:val="001E29B0"/>
    <w:rsid w:val="001E30B9"/>
    <w:rsid w:val="001E3C6D"/>
    <w:rsid w:val="001E4DE7"/>
    <w:rsid w:val="001E6200"/>
    <w:rsid w:val="001E62CC"/>
    <w:rsid w:val="001E63B7"/>
    <w:rsid w:val="001E6EEC"/>
    <w:rsid w:val="001F0455"/>
    <w:rsid w:val="001F0958"/>
    <w:rsid w:val="001F18DF"/>
    <w:rsid w:val="001F1B79"/>
    <w:rsid w:val="001F226A"/>
    <w:rsid w:val="001F3678"/>
    <w:rsid w:val="001F3FA9"/>
    <w:rsid w:val="001F4EBD"/>
    <w:rsid w:val="001F5993"/>
    <w:rsid w:val="001F5C91"/>
    <w:rsid w:val="001F60AA"/>
    <w:rsid w:val="001F60EF"/>
    <w:rsid w:val="001F679A"/>
    <w:rsid w:val="001F6C10"/>
    <w:rsid w:val="001F79B1"/>
    <w:rsid w:val="001F79B6"/>
    <w:rsid w:val="001F7A88"/>
    <w:rsid w:val="00200476"/>
    <w:rsid w:val="002004F0"/>
    <w:rsid w:val="002008CE"/>
    <w:rsid w:val="00200E2D"/>
    <w:rsid w:val="00201D7A"/>
    <w:rsid w:val="00202662"/>
    <w:rsid w:val="00202BF2"/>
    <w:rsid w:val="00202EFC"/>
    <w:rsid w:val="002031F1"/>
    <w:rsid w:val="00203C4E"/>
    <w:rsid w:val="00204024"/>
    <w:rsid w:val="00204144"/>
    <w:rsid w:val="002044F5"/>
    <w:rsid w:val="0020526C"/>
    <w:rsid w:val="002054D6"/>
    <w:rsid w:val="00205A3C"/>
    <w:rsid w:val="00205CC3"/>
    <w:rsid w:val="00205EE1"/>
    <w:rsid w:val="0020700D"/>
    <w:rsid w:val="002070A7"/>
    <w:rsid w:val="00207C08"/>
    <w:rsid w:val="00207F03"/>
    <w:rsid w:val="002101AC"/>
    <w:rsid w:val="0021020A"/>
    <w:rsid w:val="0021124E"/>
    <w:rsid w:val="0021141F"/>
    <w:rsid w:val="002120BA"/>
    <w:rsid w:val="00212127"/>
    <w:rsid w:val="00212DF4"/>
    <w:rsid w:val="00213A2A"/>
    <w:rsid w:val="00214442"/>
    <w:rsid w:val="00214624"/>
    <w:rsid w:val="002147C5"/>
    <w:rsid w:val="002148DF"/>
    <w:rsid w:val="00214F1C"/>
    <w:rsid w:val="00215BD1"/>
    <w:rsid w:val="00215F18"/>
    <w:rsid w:val="002169E8"/>
    <w:rsid w:val="00216DFF"/>
    <w:rsid w:val="0021748A"/>
    <w:rsid w:val="00217621"/>
    <w:rsid w:val="0021777A"/>
    <w:rsid w:val="00217A3D"/>
    <w:rsid w:val="00220848"/>
    <w:rsid w:val="00220A90"/>
    <w:rsid w:val="00220CC3"/>
    <w:rsid w:val="00220EC5"/>
    <w:rsid w:val="00221279"/>
    <w:rsid w:val="002212E0"/>
    <w:rsid w:val="0022130E"/>
    <w:rsid w:val="002216F3"/>
    <w:rsid w:val="002224AE"/>
    <w:rsid w:val="00222AD3"/>
    <w:rsid w:val="00222ECC"/>
    <w:rsid w:val="002234B4"/>
    <w:rsid w:val="002239F5"/>
    <w:rsid w:val="00223D2D"/>
    <w:rsid w:val="00223F0A"/>
    <w:rsid w:val="00224D12"/>
    <w:rsid w:val="0022513D"/>
    <w:rsid w:val="00225316"/>
    <w:rsid w:val="00225F49"/>
    <w:rsid w:val="00226686"/>
    <w:rsid w:val="00227BC2"/>
    <w:rsid w:val="00227CD7"/>
    <w:rsid w:val="002301E6"/>
    <w:rsid w:val="002304D3"/>
    <w:rsid w:val="00230CCC"/>
    <w:rsid w:val="002310B7"/>
    <w:rsid w:val="00231158"/>
    <w:rsid w:val="002317CA"/>
    <w:rsid w:val="00231E4E"/>
    <w:rsid w:val="00232357"/>
    <w:rsid w:val="00232389"/>
    <w:rsid w:val="00232624"/>
    <w:rsid w:val="00233166"/>
    <w:rsid w:val="0023362A"/>
    <w:rsid w:val="002338D6"/>
    <w:rsid w:val="0023391A"/>
    <w:rsid w:val="0023406B"/>
    <w:rsid w:val="00234697"/>
    <w:rsid w:val="002348FC"/>
    <w:rsid w:val="00235184"/>
    <w:rsid w:val="002356F8"/>
    <w:rsid w:val="00235B71"/>
    <w:rsid w:val="00236410"/>
    <w:rsid w:val="002367B9"/>
    <w:rsid w:val="00237A6B"/>
    <w:rsid w:val="002403C3"/>
    <w:rsid w:val="00241297"/>
    <w:rsid w:val="00241783"/>
    <w:rsid w:val="00241879"/>
    <w:rsid w:val="00241A7C"/>
    <w:rsid w:val="002420BA"/>
    <w:rsid w:val="00243BCF"/>
    <w:rsid w:val="0024488A"/>
    <w:rsid w:val="00244DF8"/>
    <w:rsid w:val="00244E50"/>
    <w:rsid w:val="002454F4"/>
    <w:rsid w:val="00245896"/>
    <w:rsid w:val="00246454"/>
    <w:rsid w:val="00246D53"/>
    <w:rsid w:val="00246DB4"/>
    <w:rsid w:val="0025014E"/>
    <w:rsid w:val="0025015F"/>
    <w:rsid w:val="00250D93"/>
    <w:rsid w:val="00250F29"/>
    <w:rsid w:val="00251505"/>
    <w:rsid w:val="00251A21"/>
    <w:rsid w:val="00251ACA"/>
    <w:rsid w:val="00251EAF"/>
    <w:rsid w:val="00251FC8"/>
    <w:rsid w:val="0025201A"/>
    <w:rsid w:val="0025242A"/>
    <w:rsid w:val="0025264F"/>
    <w:rsid w:val="0025285C"/>
    <w:rsid w:val="00252BAD"/>
    <w:rsid w:val="002539DF"/>
    <w:rsid w:val="00253C3B"/>
    <w:rsid w:val="00253F60"/>
    <w:rsid w:val="002540D3"/>
    <w:rsid w:val="00254598"/>
    <w:rsid w:val="002548B8"/>
    <w:rsid w:val="0025563A"/>
    <w:rsid w:val="0025591D"/>
    <w:rsid w:val="00255B02"/>
    <w:rsid w:val="00255B38"/>
    <w:rsid w:val="0025771F"/>
    <w:rsid w:val="002602D3"/>
    <w:rsid w:val="002609E7"/>
    <w:rsid w:val="00260F44"/>
    <w:rsid w:val="00261281"/>
    <w:rsid w:val="00262895"/>
    <w:rsid w:val="00262B93"/>
    <w:rsid w:val="00262E13"/>
    <w:rsid w:val="00262E53"/>
    <w:rsid w:val="0026348D"/>
    <w:rsid w:val="00263908"/>
    <w:rsid w:val="00264CEA"/>
    <w:rsid w:val="00264E24"/>
    <w:rsid w:val="002651DF"/>
    <w:rsid w:val="00265246"/>
    <w:rsid w:val="002653FC"/>
    <w:rsid w:val="0026584A"/>
    <w:rsid w:val="00266238"/>
    <w:rsid w:val="00266BCD"/>
    <w:rsid w:val="0026735D"/>
    <w:rsid w:val="002675B5"/>
    <w:rsid w:val="00267D05"/>
    <w:rsid w:val="0027006F"/>
    <w:rsid w:val="00270B21"/>
    <w:rsid w:val="00271395"/>
    <w:rsid w:val="002718DC"/>
    <w:rsid w:val="00271EDB"/>
    <w:rsid w:val="00272278"/>
    <w:rsid w:val="00272849"/>
    <w:rsid w:val="00272BC4"/>
    <w:rsid w:val="00272F8E"/>
    <w:rsid w:val="00273008"/>
    <w:rsid w:val="002735D6"/>
    <w:rsid w:val="00273F36"/>
    <w:rsid w:val="00274990"/>
    <w:rsid w:val="0027694D"/>
    <w:rsid w:val="00276CA2"/>
    <w:rsid w:val="00277810"/>
    <w:rsid w:val="00277D6D"/>
    <w:rsid w:val="0028014A"/>
    <w:rsid w:val="002808B2"/>
    <w:rsid w:val="00280D0F"/>
    <w:rsid w:val="00281025"/>
    <w:rsid w:val="0028234C"/>
    <w:rsid w:val="00282F56"/>
    <w:rsid w:val="00282F5D"/>
    <w:rsid w:val="002832AA"/>
    <w:rsid w:val="00283579"/>
    <w:rsid w:val="00283683"/>
    <w:rsid w:val="00283EF3"/>
    <w:rsid w:val="00284FE5"/>
    <w:rsid w:val="0028551E"/>
    <w:rsid w:val="00285A3A"/>
    <w:rsid w:val="00286448"/>
    <w:rsid w:val="002873C6"/>
    <w:rsid w:val="00287805"/>
    <w:rsid w:val="002900D4"/>
    <w:rsid w:val="00290139"/>
    <w:rsid w:val="002910D2"/>
    <w:rsid w:val="002919C3"/>
    <w:rsid w:val="00291D75"/>
    <w:rsid w:val="00292137"/>
    <w:rsid w:val="00292162"/>
    <w:rsid w:val="00292302"/>
    <w:rsid w:val="00292818"/>
    <w:rsid w:val="00292E7D"/>
    <w:rsid w:val="0029333B"/>
    <w:rsid w:val="00293422"/>
    <w:rsid w:val="0029386D"/>
    <w:rsid w:val="002938CA"/>
    <w:rsid w:val="00293901"/>
    <w:rsid w:val="00293BF7"/>
    <w:rsid w:val="00293D2A"/>
    <w:rsid w:val="00293F92"/>
    <w:rsid w:val="0029416E"/>
    <w:rsid w:val="0029463F"/>
    <w:rsid w:val="00295DAC"/>
    <w:rsid w:val="00295ECF"/>
    <w:rsid w:val="002960AB"/>
    <w:rsid w:val="00296AC6"/>
    <w:rsid w:val="002A0272"/>
    <w:rsid w:val="002A19C9"/>
    <w:rsid w:val="002A1DC9"/>
    <w:rsid w:val="002A207F"/>
    <w:rsid w:val="002A21B6"/>
    <w:rsid w:val="002A2741"/>
    <w:rsid w:val="002A2E41"/>
    <w:rsid w:val="002A3147"/>
    <w:rsid w:val="002A3B2E"/>
    <w:rsid w:val="002A4020"/>
    <w:rsid w:val="002A51A5"/>
    <w:rsid w:val="002A58EB"/>
    <w:rsid w:val="002A6D82"/>
    <w:rsid w:val="002A6FAB"/>
    <w:rsid w:val="002B0103"/>
    <w:rsid w:val="002B0719"/>
    <w:rsid w:val="002B08F4"/>
    <w:rsid w:val="002B09A9"/>
    <w:rsid w:val="002B124C"/>
    <w:rsid w:val="002B1679"/>
    <w:rsid w:val="002B1E64"/>
    <w:rsid w:val="002B1EAC"/>
    <w:rsid w:val="002B24FF"/>
    <w:rsid w:val="002B2D84"/>
    <w:rsid w:val="002B3174"/>
    <w:rsid w:val="002B318A"/>
    <w:rsid w:val="002B384B"/>
    <w:rsid w:val="002B3C55"/>
    <w:rsid w:val="002B3E55"/>
    <w:rsid w:val="002B403E"/>
    <w:rsid w:val="002B4804"/>
    <w:rsid w:val="002B4CB2"/>
    <w:rsid w:val="002B5C0D"/>
    <w:rsid w:val="002B6250"/>
    <w:rsid w:val="002B65C0"/>
    <w:rsid w:val="002B6C21"/>
    <w:rsid w:val="002B6D87"/>
    <w:rsid w:val="002B6E4F"/>
    <w:rsid w:val="002B702C"/>
    <w:rsid w:val="002B7035"/>
    <w:rsid w:val="002B77F7"/>
    <w:rsid w:val="002B7D65"/>
    <w:rsid w:val="002C0BDB"/>
    <w:rsid w:val="002C16B9"/>
    <w:rsid w:val="002C31F0"/>
    <w:rsid w:val="002C40BD"/>
    <w:rsid w:val="002C4415"/>
    <w:rsid w:val="002C53B6"/>
    <w:rsid w:val="002C56D1"/>
    <w:rsid w:val="002C6172"/>
    <w:rsid w:val="002C636B"/>
    <w:rsid w:val="002C6686"/>
    <w:rsid w:val="002C6AC7"/>
    <w:rsid w:val="002C71AA"/>
    <w:rsid w:val="002C726C"/>
    <w:rsid w:val="002D0B56"/>
    <w:rsid w:val="002D153C"/>
    <w:rsid w:val="002D20D4"/>
    <w:rsid w:val="002D2241"/>
    <w:rsid w:val="002D2B2D"/>
    <w:rsid w:val="002D30D9"/>
    <w:rsid w:val="002D31E3"/>
    <w:rsid w:val="002D46D2"/>
    <w:rsid w:val="002D5074"/>
    <w:rsid w:val="002D63F6"/>
    <w:rsid w:val="002D6551"/>
    <w:rsid w:val="002D6F88"/>
    <w:rsid w:val="002D777D"/>
    <w:rsid w:val="002D7D9F"/>
    <w:rsid w:val="002E031F"/>
    <w:rsid w:val="002E12A4"/>
    <w:rsid w:val="002E18CE"/>
    <w:rsid w:val="002E1B9D"/>
    <w:rsid w:val="002E20A4"/>
    <w:rsid w:val="002E3158"/>
    <w:rsid w:val="002E3CAC"/>
    <w:rsid w:val="002E3D52"/>
    <w:rsid w:val="002E443D"/>
    <w:rsid w:val="002E4790"/>
    <w:rsid w:val="002E4904"/>
    <w:rsid w:val="002E4C6C"/>
    <w:rsid w:val="002E4F23"/>
    <w:rsid w:val="002E59F9"/>
    <w:rsid w:val="002E5BE8"/>
    <w:rsid w:val="002E5C6C"/>
    <w:rsid w:val="002E6844"/>
    <w:rsid w:val="002E69AB"/>
    <w:rsid w:val="002E6A77"/>
    <w:rsid w:val="002E7443"/>
    <w:rsid w:val="002E75E1"/>
    <w:rsid w:val="002E78AC"/>
    <w:rsid w:val="002E7C17"/>
    <w:rsid w:val="002E7F85"/>
    <w:rsid w:val="002F04C4"/>
    <w:rsid w:val="002F0FBE"/>
    <w:rsid w:val="002F111A"/>
    <w:rsid w:val="002F1142"/>
    <w:rsid w:val="002F16AD"/>
    <w:rsid w:val="002F18FB"/>
    <w:rsid w:val="002F2615"/>
    <w:rsid w:val="002F292B"/>
    <w:rsid w:val="002F2E22"/>
    <w:rsid w:val="002F3DFB"/>
    <w:rsid w:val="002F4126"/>
    <w:rsid w:val="002F4712"/>
    <w:rsid w:val="002F4FA1"/>
    <w:rsid w:val="002F5103"/>
    <w:rsid w:val="002F5193"/>
    <w:rsid w:val="002F5814"/>
    <w:rsid w:val="002F5815"/>
    <w:rsid w:val="002F58F1"/>
    <w:rsid w:val="002F5D1C"/>
    <w:rsid w:val="002F6294"/>
    <w:rsid w:val="002F65E3"/>
    <w:rsid w:val="002F68C9"/>
    <w:rsid w:val="002F6EFF"/>
    <w:rsid w:val="002F7B2E"/>
    <w:rsid w:val="002F7B41"/>
    <w:rsid w:val="002F7C1B"/>
    <w:rsid w:val="002F7F36"/>
    <w:rsid w:val="003002B2"/>
    <w:rsid w:val="0030169A"/>
    <w:rsid w:val="00304668"/>
    <w:rsid w:val="003050D5"/>
    <w:rsid w:val="003054E4"/>
    <w:rsid w:val="003055B3"/>
    <w:rsid w:val="00305A60"/>
    <w:rsid w:val="00305B9C"/>
    <w:rsid w:val="00305BB1"/>
    <w:rsid w:val="00310773"/>
    <w:rsid w:val="00310BA2"/>
    <w:rsid w:val="003110A8"/>
    <w:rsid w:val="003116D9"/>
    <w:rsid w:val="00311A96"/>
    <w:rsid w:val="003124BA"/>
    <w:rsid w:val="00313023"/>
    <w:rsid w:val="003137A5"/>
    <w:rsid w:val="003137CC"/>
    <w:rsid w:val="00313AAA"/>
    <w:rsid w:val="00313CC5"/>
    <w:rsid w:val="003146D3"/>
    <w:rsid w:val="00314AB1"/>
    <w:rsid w:val="00314C9A"/>
    <w:rsid w:val="00314F96"/>
    <w:rsid w:val="00315387"/>
    <w:rsid w:val="0031571E"/>
    <w:rsid w:val="0031585E"/>
    <w:rsid w:val="00316128"/>
    <w:rsid w:val="003166EA"/>
    <w:rsid w:val="003168D9"/>
    <w:rsid w:val="003176C7"/>
    <w:rsid w:val="00317A89"/>
    <w:rsid w:val="00317EA7"/>
    <w:rsid w:val="003208C8"/>
    <w:rsid w:val="00320E58"/>
    <w:rsid w:val="003215F4"/>
    <w:rsid w:val="00321C05"/>
    <w:rsid w:val="00322C03"/>
    <w:rsid w:val="00323E7E"/>
    <w:rsid w:val="00324958"/>
    <w:rsid w:val="00324C88"/>
    <w:rsid w:val="0032533D"/>
    <w:rsid w:val="0032544B"/>
    <w:rsid w:val="00325C31"/>
    <w:rsid w:val="00325C72"/>
    <w:rsid w:val="00327662"/>
    <w:rsid w:val="00327845"/>
    <w:rsid w:val="003307CD"/>
    <w:rsid w:val="00330C3D"/>
    <w:rsid w:val="00330DEC"/>
    <w:rsid w:val="00331215"/>
    <w:rsid w:val="003317E9"/>
    <w:rsid w:val="003325B8"/>
    <w:rsid w:val="003326C9"/>
    <w:rsid w:val="00332C00"/>
    <w:rsid w:val="0033391F"/>
    <w:rsid w:val="00333DC7"/>
    <w:rsid w:val="00334BF6"/>
    <w:rsid w:val="0033555D"/>
    <w:rsid w:val="003366C9"/>
    <w:rsid w:val="003366E1"/>
    <w:rsid w:val="00336D81"/>
    <w:rsid w:val="00336E02"/>
    <w:rsid w:val="0033731D"/>
    <w:rsid w:val="00337BD2"/>
    <w:rsid w:val="00337E75"/>
    <w:rsid w:val="00337FD5"/>
    <w:rsid w:val="00340193"/>
    <w:rsid w:val="003403FD"/>
    <w:rsid w:val="00340CD0"/>
    <w:rsid w:val="00340DC1"/>
    <w:rsid w:val="00341206"/>
    <w:rsid w:val="00341460"/>
    <w:rsid w:val="00341976"/>
    <w:rsid w:val="00341D53"/>
    <w:rsid w:val="00341DC0"/>
    <w:rsid w:val="00342399"/>
    <w:rsid w:val="0034291E"/>
    <w:rsid w:val="0034310B"/>
    <w:rsid w:val="003431CA"/>
    <w:rsid w:val="00344BED"/>
    <w:rsid w:val="0034556E"/>
    <w:rsid w:val="00346D4A"/>
    <w:rsid w:val="00346F26"/>
    <w:rsid w:val="003477AB"/>
    <w:rsid w:val="00347FBC"/>
    <w:rsid w:val="003503B0"/>
    <w:rsid w:val="003509D6"/>
    <w:rsid w:val="00351409"/>
    <w:rsid w:val="00352772"/>
    <w:rsid w:val="00352F71"/>
    <w:rsid w:val="00353081"/>
    <w:rsid w:val="003533C2"/>
    <w:rsid w:val="00353794"/>
    <w:rsid w:val="00353DF8"/>
    <w:rsid w:val="0035409F"/>
    <w:rsid w:val="0035469E"/>
    <w:rsid w:val="00354E65"/>
    <w:rsid w:val="003554F1"/>
    <w:rsid w:val="00355500"/>
    <w:rsid w:val="0035556D"/>
    <w:rsid w:val="00355EAC"/>
    <w:rsid w:val="003573B7"/>
    <w:rsid w:val="003579E6"/>
    <w:rsid w:val="00360DCE"/>
    <w:rsid w:val="0036138C"/>
    <w:rsid w:val="00361E85"/>
    <w:rsid w:val="0036321F"/>
    <w:rsid w:val="00363B2E"/>
    <w:rsid w:val="003646BD"/>
    <w:rsid w:val="003649F3"/>
    <w:rsid w:val="0036548B"/>
    <w:rsid w:val="003667FF"/>
    <w:rsid w:val="00366B53"/>
    <w:rsid w:val="00366F3E"/>
    <w:rsid w:val="00367A1A"/>
    <w:rsid w:val="00367CF4"/>
    <w:rsid w:val="00367DD5"/>
    <w:rsid w:val="00371890"/>
    <w:rsid w:val="003719B7"/>
    <w:rsid w:val="00372073"/>
    <w:rsid w:val="003724EC"/>
    <w:rsid w:val="0037332D"/>
    <w:rsid w:val="0037346F"/>
    <w:rsid w:val="003735BA"/>
    <w:rsid w:val="00373847"/>
    <w:rsid w:val="0037442D"/>
    <w:rsid w:val="003750E9"/>
    <w:rsid w:val="00375727"/>
    <w:rsid w:val="0037587D"/>
    <w:rsid w:val="00375AD8"/>
    <w:rsid w:val="00376160"/>
    <w:rsid w:val="00376802"/>
    <w:rsid w:val="0037724A"/>
    <w:rsid w:val="00377535"/>
    <w:rsid w:val="00377A54"/>
    <w:rsid w:val="00377D9D"/>
    <w:rsid w:val="0038028A"/>
    <w:rsid w:val="0038034E"/>
    <w:rsid w:val="0038087D"/>
    <w:rsid w:val="00380E80"/>
    <w:rsid w:val="00380F84"/>
    <w:rsid w:val="0038147E"/>
    <w:rsid w:val="00381EA8"/>
    <w:rsid w:val="00382210"/>
    <w:rsid w:val="003824BD"/>
    <w:rsid w:val="003825C0"/>
    <w:rsid w:val="0038280C"/>
    <w:rsid w:val="00383249"/>
    <w:rsid w:val="00384038"/>
    <w:rsid w:val="003841F6"/>
    <w:rsid w:val="00385A15"/>
    <w:rsid w:val="00385A52"/>
    <w:rsid w:val="00385A89"/>
    <w:rsid w:val="00385AA3"/>
    <w:rsid w:val="00385B9E"/>
    <w:rsid w:val="00385CCD"/>
    <w:rsid w:val="00386095"/>
    <w:rsid w:val="00387029"/>
    <w:rsid w:val="003873C0"/>
    <w:rsid w:val="003875DF"/>
    <w:rsid w:val="0038792F"/>
    <w:rsid w:val="00387FC3"/>
    <w:rsid w:val="00390455"/>
    <w:rsid w:val="003905AD"/>
    <w:rsid w:val="00390C4B"/>
    <w:rsid w:val="00390C6E"/>
    <w:rsid w:val="00390CD4"/>
    <w:rsid w:val="00391381"/>
    <w:rsid w:val="00391769"/>
    <w:rsid w:val="00391B2C"/>
    <w:rsid w:val="00391C32"/>
    <w:rsid w:val="00391E8E"/>
    <w:rsid w:val="00392EF9"/>
    <w:rsid w:val="00393029"/>
    <w:rsid w:val="0039348E"/>
    <w:rsid w:val="00393B31"/>
    <w:rsid w:val="003947FA"/>
    <w:rsid w:val="00394AAD"/>
    <w:rsid w:val="00395159"/>
    <w:rsid w:val="00395ECC"/>
    <w:rsid w:val="0039635F"/>
    <w:rsid w:val="00397002"/>
    <w:rsid w:val="003971C5"/>
    <w:rsid w:val="00397944"/>
    <w:rsid w:val="00397A2D"/>
    <w:rsid w:val="003A03B2"/>
    <w:rsid w:val="003A0C68"/>
    <w:rsid w:val="003A0F62"/>
    <w:rsid w:val="003A12BC"/>
    <w:rsid w:val="003A1A66"/>
    <w:rsid w:val="003A2209"/>
    <w:rsid w:val="003A2266"/>
    <w:rsid w:val="003A227C"/>
    <w:rsid w:val="003A2730"/>
    <w:rsid w:val="003A3799"/>
    <w:rsid w:val="003A3EC3"/>
    <w:rsid w:val="003A486D"/>
    <w:rsid w:val="003A4907"/>
    <w:rsid w:val="003A4929"/>
    <w:rsid w:val="003A4BF3"/>
    <w:rsid w:val="003A541A"/>
    <w:rsid w:val="003A5A14"/>
    <w:rsid w:val="003A5A20"/>
    <w:rsid w:val="003A5B18"/>
    <w:rsid w:val="003A5CD6"/>
    <w:rsid w:val="003A6039"/>
    <w:rsid w:val="003A6A76"/>
    <w:rsid w:val="003A726E"/>
    <w:rsid w:val="003A75A6"/>
    <w:rsid w:val="003A773C"/>
    <w:rsid w:val="003A7849"/>
    <w:rsid w:val="003A78FD"/>
    <w:rsid w:val="003A7AEF"/>
    <w:rsid w:val="003A7C0E"/>
    <w:rsid w:val="003A7D98"/>
    <w:rsid w:val="003B0287"/>
    <w:rsid w:val="003B0750"/>
    <w:rsid w:val="003B1552"/>
    <w:rsid w:val="003B19E5"/>
    <w:rsid w:val="003B1B4F"/>
    <w:rsid w:val="003B21CA"/>
    <w:rsid w:val="003B239C"/>
    <w:rsid w:val="003B308E"/>
    <w:rsid w:val="003B333B"/>
    <w:rsid w:val="003B3359"/>
    <w:rsid w:val="003B360F"/>
    <w:rsid w:val="003B387B"/>
    <w:rsid w:val="003B4C54"/>
    <w:rsid w:val="003B52EE"/>
    <w:rsid w:val="003B5A23"/>
    <w:rsid w:val="003B5FEC"/>
    <w:rsid w:val="003B6432"/>
    <w:rsid w:val="003B6A76"/>
    <w:rsid w:val="003B73FC"/>
    <w:rsid w:val="003B78F8"/>
    <w:rsid w:val="003B7B6E"/>
    <w:rsid w:val="003B7EB6"/>
    <w:rsid w:val="003C0180"/>
    <w:rsid w:val="003C0690"/>
    <w:rsid w:val="003C0AF8"/>
    <w:rsid w:val="003C185B"/>
    <w:rsid w:val="003C18C4"/>
    <w:rsid w:val="003C19A5"/>
    <w:rsid w:val="003C22F6"/>
    <w:rsid w:val="003C2478"/>
    <w:rsid w:val="003C253F"/>
    <w:rsid w:val="003C2DDE"/>
    <w:rsid w:val="003C32AB"/>
    <w:rsid w:val="003C3358"/>
    <w:rsid w:val="003C4350"/>
    <w:rsid w:val="003C454D"/>
    <w:rsid w:val="003C4781"/>
    <w:rsid w:val="003C4B51"/>
    <w:rsid w:val="003C51CE"/>
    <w:rsid w:val="003C5D16"/>
    <w:rsid w:val="003C60BC"/>
    <w:rsid w:val="003C64A4"/>
    <w:rsid w:val="003C6693"/>
    <w:rsid w:val="003C6A31"/>
    <w:rsid w:val="003C6D0D"/>
    <w:rsid w:val="003D0088"/>
    <w:rsid w:val="003D0C28"/>
    <w:rsid w:val="003D0DD1"/>
    <w:rsid w:val="003D18D5"/>
    <w:rsid w:val="003D2571"/>
    <w:rsid w:val="003D2C28"/>
    <w:rsid w:val="003D2EEF"/>
    <w:rsid w:val="003D4330"/>
    <w:rsid w:val="003D49E2"/>
    <w:rsid w:val="003D5795"/>
    <w:rsid w:val="003D587A"/>
    <w:rsid w:val="003D595D"/>
    <w:rsid w:val="003D5E07"/>
    <w:rsid w:val="003D643C"/>
    <w:rsid w:val="003D678D"/>
    <w:rsid w:val="003D6D7B"/>
    <w:rsid w:val="003D7B8F"/>
    <w:rsid w:val="003D7E2E"/>
    <w:rsid w:val="003E0901"/>
    <w:rsid w:val="003E0C04"/>
    <w:rsid w:val="003E0DD4"/>
    <w:rsid w:val="003E1883"/>
    <w:rsid w:val="003E1AA2"/>
    <w:rsid w:val="003E1F60"/>
    <w:rsid w:val="003E206A"/>
    <w:rsid w:val="003E39CB"/>
    <w:rsid w:val="003E492B"/>
    <w:rsid w:val="003E5173"/>
    <w:rsid w:val="003E5431"/>
    <w:rsid w:val="003E5D61"/>
    <w:rsid w:val="003E5F2E"/>
    <w:rsid w:val="003E693E"/>
    <w:rsid w:val="003E6A80"/>
    <w:rsid w:val="003E6E4E"/>
    <w:rsid w:val="003E79D0"/>
    <w:rsid w:val="003F03D7"/>
    <w:rsid w:val="003F0AA0"/>
    <w:rsid w:val="003F0C74"/>
    <w:rsid w:val="003F1B31"/>
    <w:rsid w:val="003F1C33"/>
    <w:rsid w:val="003F1D39"/>
    <w:rsid w:val="003F2718"/>
    <w:rsid w:val="003F3682"/>
    <w:rsid w:val="003F3886"/>
    <w:rsid w:val="003F3929"/>
    <w:rsid w:val="003F40BB"/>
    <w:rsid w:val="003F43F6"/>
    <w:rsid w:val="003F43FF"/>
    <w:rsid w:val="003F44EF"/>
    <w:rsid w:val="003F564F"/>
    <w:rsid w:val="003F5DB0"/>
    <w:rsid w:val="003F5FFF"/>
    <w:rsid w:val="003F6605"/>
    <w:rsid w:val="003F68C2"/>
    <w:rsid w:val="003F68FA"/>
    <w:rsid w:val="003F6E4C"/>
    <w:rsid w:val="003F710C"/>
    <w:rsid w:val="0040010A"/>
    <w:rsid w:val="004003EA"/>
    <w:rsid w:val="00400DA6"/>
    <w:rsid w:val="00400E47"/>
    <w:rsid w:val="00401769"/>
    <w:rsid w:val="004019E3"/>
    <w:rsid w:val="00401DF3"/>
    <w:rsid w:val="00402504"/>
    <w:rsid w:val="00403C16"/>
    <w:rsid w:val="00403C41"/>
    <w:rsid w:val="00403CE0"/>
    <w:rsid w:val="004046B7"/>
    <w:rsid w:val="00404B9F"/>
    <w:rsid w:val="00404BBA"/>
    <w:rsid w:val="00405139"/>
    <w:rsid w:val="00405376"/>
    <w:rsid w:val="00405548"/>
    <w:rsid w:val="00405B77"/>
    <w:rsid w:val="00406798"/>
    <w:rsid w:val="00406CB6"/>
    <w:rsid w:val="00406D05"/>
    <w:rsid w:val="00406EA2"/>
    <w:rsid w:val="00407203"/>
    <w:rsid w:val="004075DC"/>
    <w:rsid w:val="004111ED"/>
    <w:rsid w:val="004113EB"/>
    <w:rsid w:val="004122F9"/>
    <w:rsid w:val="00412E85"/>
    <w:rsid w:val="00413E0B"/>
    <w:rsid w:val="004145D5"/>
    <w:rsid w:val="0041536A"/>
    <w:rsid w:val="004154C0"/>
    <w:rsid w:val="004156CC"/>
    <w:rsid w:val="00415759"/>
    <w:rsid w:val="004157DB"/>
    <w:rsid w:val="00415AD6"/>
    <w:rsid w:val="00416F12"/>
    <w:rsid w:val="00416F3B"/>
    <w:rsid w:val="0041748D"/>
    <w:rsid w:val="00420307"/>
    <w:rsid w:val="004210CB"/>
    <w:rsid w:val="00421924"/>
    <w:rsid w:val="00421DB2"/>
    <w:rsid w:val="00421E49"/>
    <w:rsid w:val="0042250A"/>
    <w:rsid w:val="00422D75"/>
    <w:rsid w:val="0042370F"/>
    <w:rsid w:val="004245E5"/>
    <w:rsid w:val="00425209"/>
    <w:rsid w:val="0042536B"/>
    <w:rsid w:val="004256E7"/>
    <w:rsid w:val="00425EBE"/>
    <w:rsid w:val="00427206"/>
    <w:rsid w:val="0042799C"/>
    <w:rsid w:val="00427CD9"/>
    <w:rsid w:val="00430375"/>
    <w:rsid w:val="0043056C"/>
    <w:rsid w:val="00430842"/>
    <w:rsid w:val="0043140A"/>
    <w:rsid w:val="00431786"/>
    <w:rsid w:val="00431BB9"/>
    <w:rsid w:val="00431DFE"/>
    <w:rsid w:val="00432232"/>
    <w:rsid w:val="0043254E"/>
    <w:rsid w:val="004327B2"/>
    <w:rsid w:val="004329E2"/>
    <w:rsid w:val="00432B5C"/>
    <w:rsid w:val="00433121"/>
    <w:rsid w:val="00433EDC"/>
    <w:rsid w:val="00433F61"/>
    <w:rsid w:val="004340F9"/>
    <w:rsid w:val="00435019"/>
    <w:rsid w:val="0043501A"/>
    <w:rsid w:val="00435209"/>
    <w:rsid w:val="00435901"/>
    <w:rsid w:val="0043707F"/>
    <w:rsid w:val="0043716A"/>
    <w:rsid w:val="004371A1"/>
    <w:rsid w:val="00437249"/>
    <w:rsid w:val="004375F1"/>
    <w:rsid w:val="00437B47"/>
    <w:rsid w:val="00437C2E"/>
    <w:rsid w:val="00437C96"/>
    <w:rsid w:val="004408B9"/>
    <w:rsid w:val="00440BF0"/>
    <w:rsid w:val="0044144A"/>
    <w:rsid w:val="004416DE"/>
    <w:rsid w:val="00441828"/>
    <w:rsid w:val="00441989"/>
    <w:rsid w:val="00441BC2"/>
    <w:rsid w:val="00441F3B"/>
    <w:rsid w:val="004423A3"/>
    <w:rsid w:val="00442A58"/>
    <w:rsid w:val="0044323C"/>
    <w:rsid w:val="004436EC"/>
    <w:rsid w:val="00443D1D"/>
    <w:rsid w:val="00444198"/>
    <w:rsid w:val="004451D0"/>
    <w:rsid w:val="00445A8B"/>
    <w:rsid w:val="00446A6C"/>
    <w:rsid w:val="00447596"/>
    <w:rsid w:val="004476C2"/>
    <w:rsid w:val="004508D2"/>
    <w:rsid w:val="004515D4"/>
    <w:rsid w:val="00451978"/>
    <w:rsid w:val="004519F7"/>
    <w:rsid w:val="00451CA2"/>
    <w:rsid w:val="00452699"/>
    <w:rsid w:val="00452E55"/>
    <w:rsid w:val="0045348A"/>
    <w:rsid w:val="00453C7F"/>
    <w:rsid w:val="00453F97"/>
    <w:rsid w:val="00454643"/>
    <w:rsid w:val="00455A52"/>
    <w:rsid w:val="00455EE3"/>
    <w:rsid w:val="004561C6"/>
    <w:rsid w:val="00456370"/>
    <w:rsid w:val="004568AE"/>
    <w:rsid w:val="0045692A"/>
    <w:rsid w:val="00456AB9"/>
    <w:rsid w:val="00456BE6"/>
    <w:rsid w:val="00456ED7"/>
    <w:rsid w:val="00457365"/>
    <w:rsid w:val="004576B9"/>
    <w:rsid w:val="00457BF0"/>
    <w:rsid w:val="00460695"/>
    <w:rsid w:val="0046078E"/>
    <w:rsid w:val="0046099D"/>
    <w:rsid w:val="004609C3"/>
    <w:rsid w:val="004617E6"/>
    <w:rsid w:val="004626A8"/>
    <w:rsid w:val="00462878"/>
    <w:rsid w:val="00462F67"/>
    <w:rsid w:val="004631A0"/>
    <w:rsid w:val="00463B61"/>
    <w:rsid w:val="00463FE8"/>
    <w:rsid w:val="00464D98"/>
    <w:rsid w:val="00465646"/>
    <w:rsid w:val="00465E58"/>
    <w:rsid w:val="00466DC9"/>
    <w:rsid w:val="00467AAA"/>
    <w:rsid w:val="00467C29"/>
    <w:rsid w:val="0047176E"/>
    <w:rsid w:val="0047265B"/>
    <w:rsid w:val="004727DB"/>
    <w:rsid w:val="00472B5F"/>
    <w:rsid w:val="00472CD2"/>
    <w:rsid w:val="00473186"/>
    <w:rsid w:val="004733F5"/>
    <w:rsid w:val="00474159"/>
    <w:rsid w:val="004741E8"/>
    <w:rsid w:val="00474603"/>
    <w:rsid w:val="00474909"/>
    <w:rsid w:val="0047499A"/>
    <w:rsid w:val="00475505"/>
    <w:rsid w:val="00475B28"/>
    <w:rsid w:val="00476019"/>
    <w:rsid w:val="0047604B"/>
    <w:rsid w:val="00476954"/>
    <w:rsid w:val="00476E62"/>
    <w:rsid w:val="00480869"/>
    <w:rsid w:val="00480F6B"/>
    <w:rsid w:val="00481B1C"/>
    <w:rsid w:val="00482AC3"/>
    <w:rsid w:val="00483E5F"/>
    <w:rsid w:val="004840E9"/>
    <w:rsid w:val="004845B8"/>
    <w:rsid w:val="0048560F"/>
    <w:rsid w:val="00485987"/>
    <w:rsid w:val="004871A1"/>
    <w:rsid w:val="004876C2"/>
    <w:rsid w:val="00487C1D"/>
    <w:rsid w:val="00487F6F"/>
    <w:rsid w:val="004901AC"/>
    <w:rsid w:val="00491077"/>
    <w:rsid w:val="0049168D"/>
    <w:rsid w:val="00491C9E"/>
    <w:rsid w:val="00491D9B"/>
    <w:rsid w:val="0049259A"/>
    <w:rsid w:val="00492882"/>
    <w:rsid w:val="004938DE"/>
    <w:rsid w:val="00493986"/>
    <w:rsid w:val="004941A4"/>
    <w:rsid w:val="00494ADD"/>
    <w:rsid w:val="0049516E"/>
    <w:rsid w:val="00495645"/>
    <w:rsid w:val="004959BA"/>
    <w:rsid w:val="004960F5"/>
    <w:rsid w:val="00496168"/>
    <w:rsid w:val="00496437"/>
    <w:rsid w:val="00496C57"/>
    <w:rsid w:val="00497156"/>
    <w:rsid w:val="0049733C"/>
    <w:rsid w:val="004976C4"/>
    <w:rsid w:val="004A0095"/>
    <w:rsid w:val="004A12A8"/>
    <w:rsid w:val="004A2507"/>
    <w:rsid w:val="004A36DF"/>
    <w:rsid w:val="004A3C1C"/>
    <w:rsid w:val="004A4312"/>
    <w:rsid w:val="004A4868"/>
    <w:rsid w:val="004A4DA8"/>
    <w:rsid w:val="004A4FB6"/>
    <w:rsid w:val="004A545E"/>
    <w:rsid w:val="004A609D"/>
    <w:rsid w:val="004A689C"/>
    <w:rsid w:val="004A70DB"/>
    <w:rsid w:val="004A7E4F"/>
    <w:rsid w:val="004B08DE"/>
    <w:rsid w:val="004B0F62"/>
    <w:rsid w:val="004B1099"/>
    <w:rsid w:val="004B17F0"/>
    <w:rsid w:val="004B1FE9"/>
    <w:rsid w:val="004B27EF"/>
    <w:rsid w:val="004B3491"/>
    <w:rsid w:val="004B3549"/>
    <w:rsid w:val="004B3784"/>
    <w:rsid w:val="004B38CA"/>
    <w:rsid w:val="004B4524"/>
    <w:rsid w:val="004B4A95"/>
    <w:rsid w:val="004B5E8A"/>
    <w:rsid w:val="004B6372"/>
    <w:rsid w:val="004B63D4"/>
    <w:rsid w:val="004B6441"/>
    <w:rsid w:val="004B6F2A"/>
    <w:rsid w:val="004B7F4E"/>
    <w:rsid w:val="004C0068"/>
    <w:rsid w:val="004C044F"/>
    <w:rsid w:val="004C0526"/>
    <w:rsid w:val="004C068E"/>
    <w:rsid w:val="004C0DCB"/>
    <w:rsid w:val="004C1A20"/>
    <w:rsid w:val="004C1E06"/>
    <w:rsid w:val="004C2606"/>
    <w:rsid w:val="004C31F3"/>
    <w:rsid w:val="004C3F8F"/>
    <w:rsid w:val="004C4175"/>
    <w:rsid w:val="004C47B1"/>
    <w:rsid w:val="004C4B7E"/>
    <w:rsid w:val="004C5088"/>
    <w:rsid w:val="004C5420"/>
    <w:rsid w:val="004C55F1"/>
    <w:rsid w:val="004C579D"/>
    <w:rsid w:val="004C57E1"/>
    <w:rsid w:val="004C699D"/>
    <w:rsid w:val="004C6AAA"/>
    <w:rsid w:val="004C6E77"/>
    <w:rsid w:val="004C6FE2"/>
    <w:rsid w:val="004C7422"/>
    <w:rsid w:val="004C7CA5"/>
    <w:rsid w:val="004D002A"/>
    <w:rsid w:val="004D0C1A"/>
    <w:rsid w:val="004D0C79"/>
    <w:rsid w:val="004D0E64"/>
    <w:rsid w:val="004D15E2"/>
    <w:rsid w:val="004D17B1"/>
    <w:rsid w:val="004D1940"/>
    <w:rsid w:val="004D197E"/>
    <w:rsid w:val="004D19D6"/>
    <w:rsid w:val="004D228E"/>
    <w:rsid w:val="004D2660"/>
    <w:rsid w:val="004D2A77"/>
    <w:rsid w:val="004D2B72"/>
    <w:rsid w:val="004D2C00"/>
    <w:rsid w:val="004D2E85"/>
    <w:rsid w:val="004D342D"/>
    <w:rsid w:val="004D3710"/>
    <w:rsid w:val="004D3760"/>
    <w:rsid w:val="004D4548"/>
    <w:rsid w:val="004D4999"/>
    <w:rsid w:val="004D4A9B"/>
    <w:rsid w:val="004D5415"/>
    <w:rsid w:val="004D54FB"/>
    <w:rsid w:val="004D55C4"/>
    <w:rsid w:val="004D5DD5"/>
    <w:rsid w:val="004D60BB"/>
    <w:rsid w:val="004D6F36"/>
    <w:rsid w:val="004D766B"/>
    <w:rsid w:val="004D7D13"/>
    <w:rsid w:val="004E0B57"/>
    <w:rsid w:val="004E1283"/>
    <w:rsid w:val="004E1799"/>
    <w:rsid w:val="004E1A4D"/>
    <w:rsid w:val="004E1A95"/>
    <w:rsid w:val="004E2081"/>
    <w:rsid w:val="004E2109"/>
    <w:rsid w:val="004E21E6"/>
    <w:rsid w:val="004E2515"/>
    <w:rsid w:val="004E2A3B"/>
    <w:rsid w:val="004E2D56"/>
    <w:rsid w:val="004E33E1"/>
    <w:rsid w:val="004E3975"/>
    <w:rsid w:val="004E3BAF"/>
    <w:rsid w:val="004E4239"/>
    <w:rsid w:val="004E5D0D"/>
    <w:rsid w:val="004E5E12"/>
    <w:rsid w:val="004E5F53"/>
    <w:rsid w:val="004E61B3"/>
    <w:rsid w:val="004E6745"/>
    <w:rsid w:val="004E761F"/>
    <w:rsid w:val="004E7D53"/>
    <w:rsid w:val="004F00EF"/>
    <w:rsid w:val="004F0124"/>
    <w:rsid w:val="004F066E"/>
    <w:rsid w:val="004F06A4"/>
    <w:rsid w:val="004F0A91"/>
    <w:rsid w:val="004F11FE"/>
    <w:rsid w:val="004F3ACA"/>
    <w:rsid w:val="004F3E43"/>
    <w:rsid w:val="004F40B6"/>
    <w:rsid w:val="004F4CFC"/>
    <w:rsid w:val="004F5DB2"/>
    <w:rsid w:val="004F62DD"/>
    <w:rsid w:val="004F63C8"/>
    <w:rsid w:val="004F656E"/>
    <w:rsid w:val="004F7186"/>
    <w:rsid w:val="004F756B"/>
    <w:rsid w:val="004F76CB"/>
    <w:rsid w:val="004F7E16"/>
    <w:rsid w:val="00500523"/>
    <w:rsid w:val="00500F40"/>
    <w:rsid w:val="005010AE"/>
    <w:rsid w:val="0050150D"/>
    <w:rsid w:val="00502A75"/>
    <w:rsid w:val="005030D0"/>
    <w:rsid w:val="00503919"/>
    <w:rsid w:val="00504264"/>
    <w:rsid w:val="00505D41"/>
    <w:rsid w:val="00505FEA"/>
    <w:rsid w:val="0050682B"/>
    <w:rsid w:val="00507064"/>
    <w:rsid w:val="005079D7"/>
    <w:rsid w:val="005105F1"/>
    <w:rsid w:val="00511C7C"/>
    <w:rsid w:val="00511F8B"/>
    <w:rsid w:val="00512976"/>
    <w:rsid w:val="005129C2"/>
    <w:rsid w:val="00512B19"/>
    <w:rsid w:val="00512D73"/>
    <w:rsid w:val="0051356C"/>
    <w:rsid w:val="00513E59"/>
    <w:rsid w:val="005140FF"/>
    <w:rsid w:val="005149B6"/>
    <w:rsid w:val="00514F58"/>
    <w:rsid w:val="0051546D"/>
    <w:rsid w:val="005154A4"/>
    <w:rsid w:val="00515585"/>
    <w:rsid w:val="00515CF0"/>
    <w:rsid w:val="00516948"/>
    <w:rsid w:val="00516AB5"/>
    <w:rsid w:val="00516B8A"/>
    <w:rsid w:val="00516F26"/>
    <w:rsid w:val="00517293"/>
    <w:rsid w:val="0051736D"/>
    <w:rsid w:val="00517FBB"/>
    <w:rsid w:val="00520245"/>
    <w:rsid w:val="00520339"/>
    <w:rsid w:val="0052143A"/>
    <w:rsid w:val="005217B2"/>
    <w:rsid w:val="00521CCC"/>
    <w:rsid w:val="00523C66"/>
    <w:rsid w:val="00524174"/>
    <w:rsid w:val="00524797"/>
    <w:rsid w:val="005247BD"/>
    <w:rsid w:val="00524CC1"/>
    <w:rsid w:val="00524DF6"/>
    <w:rsid w:val="0052554D"/>
    <w:rsid w:val="00525E20"/>
    <w:rsid w:val="00525EFD"/>
    <w:rsid w:val="00525F6C"/>
    <w:rsid w:val="00526052"/>
    <w:rsid w:val="0052612F"/>
    <w:rsid w:val="00526D19"/>
    <w:rsid w:val="00527EED"/>
    <w:rsid w:val="005302D7"/>
    <w:rsid w:val="0053039A"/>
    <w:rsid w:val="00530601"/>
    <w:rsid w:val="005309D8"/>
    <w:rsid w:val="00530F20"/>
    <w:rsid w:val="00530FE6"/>
    <w:rsid w:val="005311BD"/>
    <w:rsid w:val="00531F78"/>
    <w:rsid w:val="00532244"/>
    <w:rsid w:val="00532529"/>
    <w:rsid w:val="00532FCE"/>
    <w:rsid w:val="005336C9"/>
    <w:rsid w:val="00533B36"/>
    <w:rsid w:val="00534FAC"/>
    <w:rsid w:val="005357D8"/>
    <w:rsid w:val="00535F06"/>
    <w:rsid w:val="00537C45"/>
    <w:rsid w:val="005401D8"/>
    <w:rsid w:val="00540A37"/>
    <w:rsid w:val="00540E0F"/>
    <w:rsid w:val="005411CF"/>
    <w:rsid w:val="00541698"/>
    <w:rsid w:val="00541B61"/>
    <w:rsid w:val="00542902"/>
    <w:rsid w:val="00542C1C"/>
    <w:rsid w:val="00542CEC"/>
    <w:rsid w:val="00543133"/>
    <w:rsid w:val="005432C2"/>
    <w:rsid w:val="005434FE"/>
    <w:rsid w:val="00543669"/>
    <w:rsid w:val="00543D81"/>
    <w:rsid w:val="0054453F"/>
    <w:rsid w:val="0054525B"/>
    <w:rsid w:val="00545A2E"/>
    <w:rsid w:val="00545D1C"/>
    <w:rsid w:val="005467C1"/>
    <w:rsid w:val="005467FF"/>
    <w:rsid w:val="00546868"/>
    <w:rsid w:val="0054688F"/>
    <w:rsid w:val="0054719F"/>
    <w:rsid w:val="00547767"/>
    <w:rsid w:val="00547DC7"/>
    <w:rsid w:val="005500AB"/>
    <w:rsid w:val="00550688"/>
    <w:rsid w:val="00550C6B"/>
    <w:rsid w:val="0055101F"/>
    <w:rsid w:val="00551AF4"/>
    <w:rsid w:val="005523E1"/>
    <w:rsid w:val="0055255E"/>
    <w:rsid w:val="00552BAC"/>
    <w:rsid w:val="00552CA8"/>
    <w:rsid w:val="00553CB0"/>
    <w:rsid w:val="00553F44"/>
    <w:rsid w:val="005541C1"/>
    <w:rsid w:val="00554D7B"/>
    <w:rsid w:val="00554DBA"/>
    <w:rsid w:val="0055514E"/>
    <w:rsid w:val="00555B66"/>
    <w:rsid w:val="00555ED8"/>
    <w:rsid w:val="00556F3E"/>
    <w:rsid w:val="00557223"/>
    <w:rsid w:val="0056032A"/>
    <w:rsid w:val="00560493"/>
    <w:rsid w:val="005604EE"/>
    <w:rsid w:val="00560982"/>
    <w:rsid w:val="00560A4D"/>
    <w:rsid w:val="005623FE"/>
    <w:rsid w:val="0056281E"/>
    <w:rsid w:val="00562DF3"/>
    <w:rsid w:val="00563F4D"/>
    <w:rsid w:val="0056441B"/>
    <w:rsid w:val="00564A9D"/>
    <w:rsid w:val="00565097"/>
    <w:rsid w:val="005655DC"/>
    <w:rsid w:val="005663BE"/>
    <w:rsid w:val="00570F88"/>
    <w:rsid w:val="005716D7"/>
    <w:rsid w:val="00571922"/>
    <w:rsid w:val="005723EE"/>
    <w:rsid w:val="00572DE9"/>
    <w:rsid w:val="00572F0C"/>
    <w:rsid w:val="005730F9"/>
    <w:rsid w:val="005739DF"/>
    <w:rsid w:val="00573C2A"/>
    <w:rsid w:val="00573FCE"/>
    <w:rsid w:val="005756E9"/>
    <w:rsid w:val="00576618"/>
    <w:rsid w:val="005766E9"/>
    <w:rsid w:val="005768A0"/>
    <w:rsid w:val="00577A0E"/>
    <w:rsid w:val="00580A2F"/>
    <w:rsid w:val="00580AE0"/>
    <w:rsid w:val="00580DE6"/>
    <w:rsid w:val="00581083"/>
    <w:rsid w:val="005812F4"/>
    <w:rsid w:val="00581981"/>
    <w:rsid w:val="005829F3"/>
    <w:rsid w:val="00582A9B"/>
    <w:rsid w:val="00582E15"/>
    <w:rsid w:val="005835DB"/>
    <w:rsid w:val="005835EC"/>
    <w:rsid w:val="005837A2"/>
    <w:rsid w:val="005849E1"/>
    <w:rsid w:val="00584AB5"/>
    <w:rsid w:val="00584D5D"/>
    <w:rsid w:val="00585637"/>
    <w:rsid w:val="00585A27"/>
    <w:rsid w:val="00585DE6"/>
    <w:rsid w:val="00585EE9"/>
    <w:rsid w:val="00585F7F"/>
    <w:rsid w:val="0058786D"/>
    <w:rsid w:val="005903A1"/>
    <w:rsid w:val="005914E8"/>
    <w:rsid w:val="005915AD"/>
    <w:rsid w:val="00591B6C"/>
    <w:rsid w:val="00592186"/>
    <w:rsid w:val="0059234B"/>
    <w:rsid w:val="005935AE"/>
    <w:rsid w:val="00593F56"/>
    <w:rsid w:val="0059438C"/>
    <w:rsid w:val="005943D9"/>
    <w:rsid w:val="00595720"/>
    <w:rsid w:val="00595EFA"/>
    <w:rsid w:val="00595F3F"/>
    <w:rsid w:val="00596A2F"/>
    <w:rsid w:val="00596ABB"/>
    <w:rsid w:val="00596D90"/>
    <w:rsid w:val="00596E6F"/>
    <w:rsid w:val="00596E99"/>
    <w:rsid w:val="00597075"/>
    <w:rsid w:val="005978F2"/>
    <w:rsid w:val="00597D91"/>
    <w:rsid w:val="005A02FF"/>
    <w:rsid w:val="005A035E"/>
    <w:rsid w:val="005A0B78"/>
    <w:rsid w:val="005A1050"/>
    <w:rsid w:val="005A1C7D"/>
    <w:rsid w:val="005A29EA"/>
    <w:rsid w:val="005A363F"/>
    <w:rsid w:val="005A409E"/>
    <w:rsid w:val="005A4340"/>
    <w:rsid w:val="005A551D"/>
    <w:rsid w:val="005A5C9B"/>
    <w:rsid w:val="005A6439"/>
    <w:rsid w:val="005A6B60"/>
    <w:rsid w:val="005A7FF8"/>
    <w:rsid w:val="005B062B"/>
    <w:rsid w:val="005B0D48"/>
    <w:rsid w:val="005B0DE7"/>
    <w:rsid w:val="005B1168"/>
    <w:rsid w:val="005B11CA"/>
    <w:rsid w:val="005B1218"/>
    <w:rsid w:val="005B1CD6"/>
    <w:rsid w:val="005B1D05"/>
    <w:rsid w:val="005B2550"/>
    <w:rsid w:val="005B346C"/>
    <w:rsid w:val="005B37E2"/>
    <w:rsid w:val="005B3BF0"/>
    <w:rsid w:val="005B3C22"/>
    <w:rsid w:val="005B4280"/>
    <w:rsid w:val="005B42E2"/>
    <w:rsid w:val="005B4578"/>
    <w:rsid w:val="005B4979"/>
    <w:rsid w:val="005B4A93"/>
    <w:rsid w:val="005B4BE6"/>
    <w:rsid w:val="005B4F12"/>
    <w:rsid w:val="005B4F39"/>
    <w:rsid w:val="005B6305"/>
    <w:rsid w:val="005B6330"/>
    <w:rsid w:val="005B66F4"/>
    <w:rsid w:val="005B67EC"/>
    <w:rsid w:val="005B67EE"/>
    <w:rsid w:val="005B6E91"/>
    <w:rsid w:val="005B700A"/>
    <w:rsid w:val="005C0134"/>
    <w:rsid w:val="005C017F"/>
    <w:rsid w:val="005C02F5"/>
    <w:rsid w:val="005C0EB6"/>
    <w:rsid w:val="005C1104"/>
    <w:rsid w:val="005C15BB"/>
    <w:rsid w:val="005C178B"/>
    <w:rsid w:val="005C17A9"/>
    <w:rsid w:val="005C19E2"/>
    <w:rsid w:val="005C219B"/>
    <w:rsid w:val="005C33EB"/>
    <w:rsid w:val="005C3433"/>
    <w:rsid w:val="005C370D"/>
    <w:rsid w:val="005C3B63"/>
    <w:rsid w:val="005C3C8A"/>
    <w:rsid w:val="005C3EF0"/>
    <w:rsid w:val="005C4421"/>
    <w:rsid w:val="005C47DD"/>
    <w:rsid w:val="005C4E48"/>
    <w:rsid w:val="005C501F"/>
    <w:rsid w:val="005C54B2"/>
    <w:rsid w:val="005C55F9"/>
    <w:rsid w:val="005C5AB7"/>
    <w:rsid w:val="005C650E"/>
    <w:rsid w:val="005C65FE"/>
    <w:rsid w:val="005C681E"/>
    <w:rsid w:val="005C751E"/>
    <w:rsid w:val="005C777A"/>
    <w:rsid w:val="005D04BB"/>
    <w:rsid w:val="005D07CC"/>
    <w:rsid w:val="005D07E9"/>
    <w:rsid w:val="005D1EF0"/>
    <w:rsid w:val="005D1F6A"/>
    <w:rsid w:val="005D231F"/>
    <w:rsid w:val="005D2639"/>
    <w:rsid w:val="005D3A92"/>
    <w:rsid w:val="005D3C23"/>
    <w:rsid w:val="005D7781"/>
    <w:rsid w:val="005D7821"/>
    <w:rsid w:val="005D7A55"/>
    <w:rsid w:val="005D7C18"/>
    <w:rsid w:val="005D7F44"/>
    <w:rsid w:val="005E1006"/>
    <w:rsid w:val="005E12F8"/>
    <w:rsid w:val="005E1311"/>
    <w:rsid w:val="005E1BFA"/>
    <w:rsid w:val="005E1C60"/>
    <w:rsid w:val="005E2AB8"/>
    <w:rsid w:val="005E3298"/>
    <w:rsid w:val="005E3798"/>
    <w:rsid w:val="005E3D58"/>
    <w:rsid w:val="005E4268"/>
    <w:rsid w:val="005E4452"/>
    <w:rsid w:val="005E4C51"/>
    <w:rsid w:val="005E50DD"/>
    <w:rsid w:val="005E51BF"/>
    <w:rsid w:val="005E55A0"/>
    <w:rsid w:val="005E5A47"/>
    <w:rsid w:val="005E5DFE"/>
    <w:rsid w:val="005E5E8B"/>
    <w:rsid w:val="005E5F55"/>
    <w:rsid w:val="005E62D3"/>
    <w:rsid w:val="005E64EA"/>
    <w:rsid w:val="005E6E85"/>
    <w:rsid w:val="005E783E"/>
    <w:rsid w:val="005E7850"/>
    <w:rsid w:val="005F0B02"/>
    <w:rsid w:val="005F1885"/>
    <w:rsid w:val="005F19FC"/>
    <w:rsid w:val="005F2557"/>
    <w:rsid w:val="005F298D"/>
    <w:rsid w:val="005F298F"/>
    <w:rsid w:val="005F2A67"/>
    <w:rsid w:val="005F2B2B"/>
    <w:rsid w:val="005F3EFF"/>
    <w:rsid w:val="005F44D7"/>
    <w:rsid w:val="005F4998"/>
    <w:rsid w:val="005F5D1D"/>
    <w:rsid w:val="005F5DC3"/>
    <w:rsid w:val="005F5E48"/>
    <w:rsid w:val="005F659C"/>
    <w:rsid w:val="005F6877"/>
    <w:rsid w:val="005F68EF"/>
    <w:rsid w:val="005F6E78"/>
    <w:rsid w:val="005F75C2"/>
    <w:rsid w:val="005F78C5"/>
    <w:rsid w:val="006003E9"/>
    <w:rsid w:val="006016A6"/>
    <w:rsid w:val="00601C14"/>
    <w:rsid w:val="006021FC"/>
    <w:rsid w:val="00602794"/>
    <w:rsid w:val="00602BFA"/>
    <w:rsid w:val="00603278"/>
    <w:rsid w:val="00603E0D"/>
    <w:rsid w:val="00604200"/>
    <w:rsid w:val="00604B99"/>
    <w:rsid w:val="00605773"/>
    <w:rsid w:val="00605978"/>
    <w:rsid w:val="0060599F"/>
    <w:rsid w:val="00605C5D"/>
    <w:rsid w:val="006063E7"/>
    <w:rsid w:val="00606486"/>
    <w:rsid w:val="0060652C"/>
    <w:rsid w:val="00606861"/>
    <w:rsid w:val="00607010"/>
    <w:rsid w:val="00607BAA"/>
    <w:rsid w:val="00610676"/>
    <w:rsid w:val="00610989"/>
    <w:rsid w:val="00610C6D"/>
    <w:rsid w:val="00611E7D"/>
    <w:rsid w:val="00612007"/>
    <w:rsid w:val="00612397"/>
    <w:rsid w:val="00612683"/>
    <w:rsid w:val="00613E01"/>
    <w:rsid w:val="00613EAF"/>
    <w:rsid w:val="00614170"/>
    <w:rsid w:val="00614AE2"/>
    <w:rsid w:val="00614D85"/>
    <w:rsid w:val="00615B5E"/>
    <w:rsid w:val="00615C08"/>
    <w:rsid w:val="00616394"/>
    <w:rsid w:val="00616435"/>
    <w:rsid w:val="006164E2"/>
    <w:rsid w:val="006166FC"/>
    <w:rsid w:val="00616F3F"/>
    <w:rsid w:val="00617968"/>
    <w:rsid w:val="00617A49"/>
    <w:rsid w:val="00620830"/>
    <w:rsid w:val="00621533"/>
    <w:rsid w:val="00621811"/>
    <w:rsid w:val="00621B1E"/>
    <w:rsid w:val="0062246A"/>
    <w:rsid w:val="00622AA6"/>
    <w:rsid w:val="00622E67"/>
    <w:rsid w:val="00623CD6"/>
    <w:rsid w:val="00624A72"/>
    <w:rsid w:val="006255F7"/>
    <w:rsid w:val="00625AB9"/>
    <w:rsid w:val="00626012"/>
    <w:rsid w:val="0062666E"/>
    <w:rsid w:val="00626B9D"/>
    <w:rsid w:val="00627788"/>
    <w:rsid w:val="00627A3C"/>
    <w:rsid w:val="00627ADD"/>
    <w:rsid w:val="00627BC9"/>
    <w:rsid w:val="00627C2A"/>
    <w:rsid w:val="006302A7"/>
    <w:rsid w:val="00630A7F"/>
    <w:rsid w:val="00630C60"/>
    <w:rsid w:val="00632C7F"/>
    <w:rsid w:val="00633372"/>
    <w:rsid w:val="00633673"/>
    <w:rsid w:val="006337BF"/>
    <w:rsid w:val="006337E7"/>
    <w:rsid w:val="00634670"/>
    <w:rsid w:val="00634BDA"/>
    <w:rsid w:val="00635036"/>
    <w:rsid w:val="0063552E"/>
    <w:rsid w:val="006360FC"/>
    <w:rsid w:val="00636BF8"/>
    <w:rsid w:val="00637F52"/>
    <w:rsid w:val="00640133"/>
    <w:rsid w:val="0064084D"/>
    <w:rsid w:val="006409B4"/>
    <w:rsid w:val="00640C27"/>
    <w:rsid w:val="00641455"/>
    <w:rsid w:val="00641A4A"/>
    <w:rsid w:val="006426DB"/>
    <w:rsid w:val="006427D5"/>
    <w:rsid w:val="00643077"/>
    <w:rsid w:val="00644017"/>
    <w:rsid w:val="00644708"/>
    <w:rsid w:val="0064475E"/>
    <w:rsid w:val="00644A8F"/>
    <w:rsid w:val="006452E0"/>
    <w:rsid w:val="00646A91"/>
    <w:rsid w:val="00646B22"/>
    <w:rsid w:val="00646DAE"/>
    <w:rsid w:val="00647CC1"/>
    <w:rsid w:val="006506B6"/>
    <w:rsid w:val="00650FE4"/>
    <w:rsid w:val="006516B0"/>
    <w:rsid w:val="006516B3"/>
    <w:rsid w:val="00651DC4"/>
    <w:rsid w:val="0065221A"/>
    <w:rsid w:val="00652293"/>
    <w:rsid w:val="006525B7"/>
    <w:rsid w:val="0065275E"/>
    <w:rsid w:val="00654316"/>
    <w:rsid w:val="00654F90"/>
    <w:rsid w:val="00655121"/>
    <w:rsid w:val="00655893"/>
    <w:rsid w:val="0065592B"/>
    <w:rsid w:val="00655DFB"/>
    <w:rsid w:val="00656057"/>
    <w:rsid w:val="00657965"/>
    <w:rsid w:val="00657A38"/>
    <w:rsid w:val="00657B5F"/>
    <w:rsid w:val="00657FA7"/>
    <w:rsid w:val="00660414"/>
    <w:rsid w:val="00661189"/>
    <w:rsid w:val="006614DE"/>
    <w:rsid w:val="006618E8"/>
    <w:rsid w:val="006622AF"/>
    <w:rsid w:val="00664232"/>
    <w:rsid w:val="00664BC3"/>
    <w:rsid w:val="00665CEA"/>
    <w:rsid w:val="00670317"/>
    <w:rsid w:val="0067054C"/>
    <w:rsid w:val="00670B52"/>
    <w:rsid w:val="00670F03"/>
    <w:rsid w:val="00670F82"/>
    <w:rsid w:val="0067144A"/>
    <w:rsid w:val="006714A1"/>
    <w:rsid w:val="006725A6"/>
    <w:rsid w:val="006727FF"/>
    <w:rsid w:val="00672D77"/>
    <w:rsid w:val="00672F6E"/>
    <w:rsid w:val="00673063"/>
    <w:rsid w:val="00673329"/>
    <w:rsid w:val="00673C00"/>
    <w:rsid w:val="00673C4D"/>
    <w:rsid w:val="00673E1C"/>
    <w:rsid w:val="006742AC"/>
    <w:rsid w:val="0067433A"/>
    <w:rsid w:val="00674793"/>
    <w:rsid w:val="00675688"/>
    <w:rsid w:val="006758A4"/>
    <w:rsid w:val="00675DE0"/>
    <w:rsid w:val="00677055"/>
    <w:rsid w:val="0067748F"/>
    <w:rsid w:val="0067796D"/>
    <w:rsid w:val="00677A7E"/>
    <w:rsid w:val="00677EEF"/>
    <w:rsid w:val="00677FE5"/>
    <w:rsid w:val="0068100B"/>
    <w:rsid w:val="006810E1"/>
    <w:rsid w:val="006819C4"/>
    <w:rsid w:val="00681C92"/>
    <w:rsid w:val="00681F86"/>
    <w:rsid w:val="00682EC3"/>
    <w:rsid w:val="00683BF2"/>
    <w:rsid w:val="006845BC"/>
    <w:rsid w:val="0068547B"/>
    <w:rsid w:val="00685781"/>
    <w:rsid w:val="00685DAA"/>
    <w:rsid w:val="00687D79"/>
    <w:rsid w:val="00687F0A"/>
    <w:rsid w:val="0069014C"/>
    <w:rsid w:val="00690D24"/>
    <w:rsid w:val="00690DBA"/>
    <w:rsid w:val="00690FB6"/>
    <w:rsid w:val="006912C6"/>
    <w:rsid w:val="00692945"/>
    <w:rsid w:val="006931E2"/>
    <w:rsid w:val="006934DF"/>
    <w:rsid w:val="006939F7"/>
    <w:rsid w:val="00693ABA"/>
    <w:rsid w:val="00693CF6"/>
    <w:rsid w:val="00694B21"/>
    <w:rsid w:val="00694B42"/>
    <w:rsid w:val="00694EE3"/>
    <w:rsid w:val="00695640"/>
    <w:rsid w:val="0069586E"/>
    <w:rsid w:val="00695F01"/>
    <w:rsid w:val="006961DB"/>
    <w:rsid w:val="00696586"/>
    <w:rsid w:val="00697892"/>
    <w:rsid w:val="00697F85"/>
    <w:rsid w:val="006A0F1C"/>
    <w:rsid w:val="006A1581"/>
    <w:rsid w:val="006A2161"/>
    <w:rsid w:val="006A22C9"/>
    <w:rsid w:val="006A23D0"/>
    <w:rsid w:val="006A2556"/>
    <w:rsid w:val="006A28ED"/>
    <w:rsid w:val="006A2BC1"/>
    <w:rsid w:val="006A2CEC"/>
    <w:rsid w:val="006A34A9"/>
    <w:rsid w:val="006A3C29"/>
    <w:rsid w:val="006A43E5"/>
    <w:rsid w:val="006A4653"/>
    <w:rsid w:val="006A49D6"/>
    <w:rsid w:val="006A4F4D"/>
    <w:rsid w:val="006A5004"/>
    <w:rsid w:val="006A6171"/>
    <w:rsid w:val="006A6247"/>
    <w:rsid w:val="006A6DC1"/>
    <w:rsid w:val="006A7162"/>
    <w:rsid w:val="006A7CDE"/>
    <w:rsid w:val="006B02B6"/>
    <w:rsid w:val="006B07B1"/>
    <w:rsid w:val="006B134F"/>
    <w:rsid w:val="006B167B"/>
    <w:rsid w:val="006B2852"/>
    <w:rsid w:val="006B3418"/>
    <w:rsid w:val="006B37A9"/>
    <w:rsid w:val="006B46B9"/>
    <w:rsid w:val="006B495F"/>
    <w:rsid w:val="006B49C7"/>
    <w:rsid w:val="006B4C30"/>
    <w:rsid w:val="006B4E6A"/>
    <w:rsid w:val="006B4FCA"/>
    <w:rsid w:val="006B55B3"/>
    <w:rsid w:val="006B56AE"/>
    <w:rsid w:val="006B5C84"/>
    <w:rsid w:val="006B6872"/>
    <w:rsid w:val="006B6F92"/>
    <w:rsid w:val="006B761A"/>
    <w:rsid w:val="006B7EEC"/>
    <w:rsid w:val="006C116B"/>
    <w:rsid w:val="006C19E0"/>
    <w:rsid w:val="006C1D45"/>
    <w:rsid w:val="006C24A9"/>
    <w:rsid w:val="006C2521"/>
    <w:rsid w:val="006C2D5D"/>
    <w:rsid w:val="006C3A2E"/>
    <w:rsid w:val="006C3D8E"/>
    <w:rsid w:val="006C42BD"/>
    <w:rsid w:val="006C44AA"/>
    <w:rsid w:val="006C4E6E"/>
    <w:rsid w:val="006C567B"/>
    <w:rsid w:val="006C6742"/>
    <w:rsid w:val="006C6903"/>
    <w:rsid w:val="006C6BC4"/>
    <w:rsid w:val="006C7456"/>
    <w:rsid w:val="006C75D5"/>
    <w:rsid w:val="006C79F1"/>
    <w:rsid w:val="006C7E12"/>
    <w:rsid w:val="006C7E35"/>
    <w:rsid w:val="006D001E"/>
    <w:rsid w:val="006D020A"/>
    <w:rsid w:val="006D083C"/>
    <w:rsid w:val="006D0DAA"/>
    <w:rsid w:val="006D1494"/>
    <w:rsid w:val="006D15A5"/>
    <w:rsid w:val="006D1AE5"/>
    <w:rsid w:val="006D2393"/>
    <w:rsid w:val="006D257C"/>
    <w:rsid w:val="006D2C66"/>
    <w:rsid w:val="006D2CCC"/>
    <w:rsid w:val="006D366C"/>
    <w:rsid w:val="006D370D"/>
    <w:rsid w:val="006D3C16"/>
    <w:rsid w:val="006D48AB"/>
    <w:rsid w:val="006D49BB"/>
    <w:rsid w:val="006D4F83"/>
    <w:rsid w:val="006D4FA4"/>
    <w:rsid w:val="006D5748"/>
    <w:rsid w:val="006D5837"/>
    <w:rsid w:val="006D6020"/>
    <w:rsid w:val="006D6582"/>
    <w:rsid w:val="006E03FB"/>
    <w:rsid w:val="006E0946"/>
    <w:rsid w:val="006E0BCE"/>
    <w:rsid w:val="006E1511"/>
    <w:rsid w:val="006E1627"/>
    <w:rsid w:val="006E1BC5"/>
    <w:rsid w:val="006E1DE8"/>
    <w:rsid w:val="006E1F47"/>
    <w:rsid w:val="006E32A1"/>
    <w:rsid w:val="006E38E7"/>
    <w:rsid w:val="006E4001"/>
    <w:rsid w:val="006E465A"/>
    <w:rsid w:val="006E4D83"/>
    <w:rsid w:val="006E4ECC"/>
    <w:rsid w:val="006E5427"/>
    <w:rsid w:val="006E5AC1"/>
    <w:rsid w:val="006E6B9D"/>
    <w:rsid w:val="006E6CDD"/>
    <w:rsid w:val="006E73B6"/>
    <w:rsid w:val="006E7918"/>
    <w:rsid w:val="006E79A9"/>
    <w:rsid w:val="006E79E6"/>
    <w:rsid w:val="006F0614"/>
    <w:rsid w:val="006F075D"/>
    <w:rsid w:val="006F09FC"/>
    <w:rsid w:val="006F0CE8"/>
    <w:rsid w:val="006F0E6A"/>
    <w:rsid w:val="006F18B4"/>
    <w:rsid w:val="006F1C52"/>
    <w:rsid w:val="006F215E"/>
    <w:rsid w:val="006F2209"/>
    <w:rsid w:val="006F25C6"/>
    <w:rsid w:val="006F2853"/>
    <w:rsid w:val="006F325F"/>
    <w:rsid w:val="006F3331"/>
    <w:rsid w:val="006F339A"/>
    <w:rsid w:val="006F39F1"/>
    <w:rsid w:val="006F3C1F"/>
    <w:rsid w:val="006F51A3"/>
    <w:rsid w:val="006F544C"/>
    <w:rsid w:val="006F54A8"/>
    <w:rsid w:val="006F706D"/>
    <w:rsid w:val="006F772E"/>
    <w:rsid w:val="00700DD8"/>
    <w:rsid w:val="00700E11"/>
    <w:rsid w:val="0070132A"/>
    <w:rsid w:val="00701B7F"/>
    <w:rsid w:val="00701EC0"/>
    <w:rsid w:val="00701FF5"/>
    <w:rsid w:val="0070249D"/>
    <w:rsid w:val="007026EA"/>
    <w:rsid w:val="00702A3E"/>
    <w:rsid w:val="00702BB1"/>
    <w:rsid w:val="00702D45"/>
    <w:rsid w:val="00703061"/>
    <w:rsid w:val="0070333B"/>
    <w:rsid w:val="00703842"/>
    <w:rsid w:val="007044EB"/>
    <w:rsid w:val="00704506"/>
    <w:rsid w:val="007047B0"/>
    <w:rsid w:val="007052BA"/>
    <w:rsid w:val="00705C34"/>
    <w:rsid w:val="00706713"/>
    <w:rsid w:val="00706CA1"/>
    <w:rsid w:val="00706D1B"/>
    <w:rsid w:val="007101DC"/>
    <w:rsid w:val="00710DE6"/>
    <w:rsid w:val="007116D4"/>
    <w:rsid w:val="00711D4A"/>
    <w:rsid w:val="00711FA5"/>
    <w:rsid w:val="00712FF0"/>
    <w:rsid w:val="0071321C"/>
    <w:rsid w:val="00713EAB"/>
    <w:rsid w:val="00715410"/>
    <w:rsid w:val="00715AC5"/>
    <w:rsid w:val="00715DC6"/>
    <w:rsid w:val="00716212"/>
    <w:rsid w:val="00716C80"/>
    <w:rsid w:val="00717616"/>
    <w:rsid w:val="00717A78"/>
    <w:rsid w:val="00717B88"/>
    <w:rsid w:val="00720145"/>
    <w:rsid w:val="007201B6"/>
    <w:rsid w:val="00720AFD"/>
    <w:rsid w:val="00720D82"/>
    <w:rsid w:val="00721ADD"/>
    <w:rsid w:val="00721B66"/>
    <w:rsid w:val="00722B60"/>
    <w:rsid w:val="00722E01"/>
    <w:rsid w:val="007237EE"/>
    <w:rsid w:val="00723E16"/>
    <w:rsid w:val="00724E73"/>
    <w:rsid w:val="0072536C"/>
    <w:rsid w:val="007261A4"/>
    <w:rsid w:val="00726449"/>
    <w:rsid w:val="007269A1"/>
    <w:rsid w:val="00727234"/>
    <w:rsid w:val="0072729D"/>
    <w:rsid w:val="007276CA"/>
    <w:rsid w:val="00727734"/>
    <w:rsid w:val="007302B3"/>
    <w:rsid w:val="00730556"/>
    <w:rsid w:val="0073056A"/>
    <w:rsid w:val="00730902"/>
    <w:rsid w:val="007312E9"/>
    <w:rsid w:val="0073240F"/>
    <w:rsid w:val="00732434"/>
    <w:rsid w:val="00732575"/>
    <w:rsid w:val="007329EF"/>
    <w:rsid w:val="007329F4"/>
    <w:rsid w:val="00733AB0"/>
    <w:rsid w:val="00733B8F"/>
    <w:rsid w:val="007341FC"/>
    <w:rsid w:val="007343EE"/>
    <w:rsid w:val="00734672"/>
    <w:rsid w:val="00734734"/>
    <w:rsid w:val="00734E57"/>
    <w:rsid w:val="00734F8A"/>
    <w:rsid w:val="0073641C"/>
    <w:rsid w:val="0073661C"/>
    <w:rsid w:val="00736720"/>
    <w:rsid w:val="007368DE"/>
    <w:rsid w:val="00736C6A"/>
    <w:rsid w:val="00736D70"/>
    <w:rsid w:val="00736DF5"/>
    <w:rsid w:val="007371AB"/>
    <w:rsid w:val="00737321"/>
    <w:rsid w:val="00737553"/>
    <w:rsid w:val="00737651"/>
    <w:rsid w:val="00737A35"/>
    <w:rsid w:val="00737A3D"/>
    <w:rsid w:val="007401F9"/>
    <w:rsid w:val="0074041D"/>
    <w:rsid w:val="007408EA"/>
    <w:rsid w:val="00740FB5"/>
    <w:rsid w:val="00741426"/>
    <w:rsid w:val="007417B4"/>
    <w:rsid w:val="007419B2"/>
    <w:rsid w:val="0074290D"/>
    <w:rsid w:val="00742959"/>
    <w:rsid w:val="00743029"/>
    <w:rsid w:val="007432A0"/>
    <w:rsid w:val="00743784"/>
    <w:rsid w:val="00744635"/>
    <w:rsid w:val="00745E82"/>
    <w:rsid w:val="00745EF1"/>
    <w:rsid w:val="00746F3C"/>
    <w:rsid w:val="0074706E"/>
    <w:rsid w:val="007504E0"/>
    <w:rsid w:val="007505C9"/>
    <w:rsid w:val="00750A9B"/>
    <w:rsid w:val="0075215B"/>
    <w:rsid w:val="00752382"/>
    <w:rsid w:val="007525D9"/>
    <w:rsid w:val="00752753"/>
    <w:rsid w:val="007531B0"/>
    <w:rsid w:val="007533FE"/>
    <w:rsid w:val="007538C5"/>
    <w:rsid w:val="00753DB3"/>
    <w:rsid w:val="00753E1B"/>
    <w:rsid w:val="0075457A"/>
    <w:rsid w:val="00754B00"/>
    <w:rsid w:val="00754CAC"/>
    <w:rsid w:val="007556B0"/>
    <w:rsid w:val="00755748"/>
    <w:rsid w:val="007561BC"/>
    <w:rsid w:val="00756667"/>
    <w:rsid w:val="00756A5F"/>
    <w:rsid w:val="0075740E"/>
    <w:rsid w:val="00757A36"/>
    <w:rsid w:val="00757DA0"/>
    <w:rsid w:val="00757E0A"/>
    <w:rsid w:val="0076060C"/>
    <w:rsid w:val="00761656"/>
    <w:rsid w:val="007617CE"/>
    <w:rsid w:val="00761B92"/>
    <w:rsid w:val="00761FF4"/>
    <w:rsid w:val="00762C1D"/>
    <w:rsid w:val="00763C5F"/>
    <w:rsid w:val="00763CF4"/>
    <w:rsid w:val="00763D60"/>
    <w:rsid w:val="00763E9B"/>
    <w:rsid w:val="00763FF7"/>
    <w:rsid w:val="0076572E"/>
    <w:rsid w:val="0076690A"/>
    <w:rsid w:val="00766B0A"/>
    <w:rsid w:val="007670C0"/>
    <w:rsid w:val="00767424"/>
    <w:rsid w:val="007677CB"/>
    <w:rsid w:val="007703CE"/>
    <w:rsid w:val="00770BA3"/>
    <w:rsid w:val="007716B9"/>
    <w:rsid w:val="00771856"/>
    <w:rsid w:val="00771F80"/>
    <w:rsid w:val="00772338"/>
    <w:rsid w:val="00772F92"/>
    <w:rsid w:val="00773461"/>
    <w:rsid w:val="007735DC"/>
    <w:rsid w:val="007737E8"/>
    <w:rsid w:val="00773D47"/>
    <w:rsid w:val="007745C4"/>
    <w:rsid w:val="007747EE"/>
    <w:rsid w:val="007749FA"/>
    <w:rsid w:val="00774A76"/>
    <w:rsid w:val="00775D19"/>
    <w:rsid w:val="00776614"/>
    <w:rsid w:val="00776AD4"/>
    <w:rsid w:val="00776F9E"/>
    <w:rsid w:val="00777E50"/>
    <w:rsid w:val="00780276"/>
    <w:rsid w:val="00781588"/>
    <w:rsid w:val="00781D43"/>
    <w:rsid w:val="0078368E"/>
    <w:rsid w:val="00783A5A"/>
    <w:rsid w:val="00784930"/>
    <w:rsid w:val="0078496A"/>
    <w:rsid w:val="00785180"/>
    <w:rsid w:val="00785897"/>
    <w:rsid w:val="00785903"/>
    <w:rsid w:val="00785BDC"/>
    <w:rsid w:val="00786AD7"/>
    <w:rsid w:val="0078771B"/>
    <w:rsid w:val="00787FD0"/>
    <w:rsid w:val="00790115"/>
    <w:rsid w:val="0079031B"/>
    <w:rsid w:val="0079040D"/>
    <w:rsid w:val="00791216"/>
    <w:rsid w:val="00791494"/>
    <w:rsid w:val="00791B3A"/>
    <w:rsid w:val="00791EFA"/>
    <w:rsid w:val="0079205B"/>
    <w:rsid w:val="007926F7"/>
    <w:rsid w:val="007946F6"/>
    <w:rsid w:val="00794A37"/>
    <w:rsid w:val="00794CC1"/>
    <w:rsid w:val="007957A9"/>
    <w:rsid w:val="00795D6C"/>
    <w:rsid w:val="007961B6"/>
    <w:rsid w:val="00796F51"/>
    <w:rsid w:val="00797C25"/>
    <w:rsid w:val="00797C51"/>
    <w:rsid w:val="00797EB1"/>
    <w:rsid w:val="007A0AF0"/>
    <w:rsid w:val="007A0CE7"/>
    <w:rsid w:val="007A0D9B"/>
    <w:rsid w:val="007A0FDF"/>
    <w:rsid w:val="007A16CF"/>
    <w:rsid w:val="007A1DC8"/>
    <w:rsid w:val="007A1F6A"/>
    <w:rsid w:val="007A2B6D"/>
    <w:rsid w:val="007A3678"/>
    <w:rsid w:val="007A39D0"/>
    <w:rsid w:val="007A3A51"/>
    <w:rsid w:val="007A3B7F"/>
    <w:rsid w:val="007A3CFE"/>
    <w:rsid w:val="007A3EC2"/>
    <w:rsid w:val="007A43A4"/>
    <w:rsid w:val="007A47F4"/>
    <w:rsid w:val="007A4C58"/>
    <w:rsid w:val="007A4D1C"/>
    <w:rsid w:val="007A584F"/>
    <w:rsid w:val="007A58F2"/>
    <w:rsid w:val="007A5AF4"/>
    <w:rsid w:val="007A5F06"/>
    <w:rsid w:val="007A636B"/>
    <w:rsid w:val="007A66C1"/>
    <w:rsid w:val="007A6A41"/>
    <w:rsid w:val="007A6C5D"/>
    <w:rsid w:val="007B07D9"/>
    <w:rsid w:val="007B195B"/>
    <w:rsid w:val="007B1C79"/>
    <w:rsid w:val="007B1D35"/>
    <w:rsid w:val="007B1F95"/>
    <w:rsid w:val="007B2132"/>
    <w:rsid w:val="007B290C"/>
    <w:rsid w:val="007B31B4"/>
    <w:rsid w:val="007B3753"/>
    <w:rsid w:val="007B3E89"/>
    <w:rsid w:val="007B4661"/>
    <w:rsid w:val="007B46F6"/>
    <w:rsid w:val="007B565B"/>
    <w:rsid w:val="007B5F20"/>
    <w:rsid w:val="007B60B0"/>
    <w:rsid w:val="007B66CD"/>
    <w:rsid w:val="007B688F"/>
    <w:rsid w:val="007B6D8E"/>
    <w:rsid w:val="007B700A"/>
    <w:rsid w:val="007C02FB"/>
    <w:rsid w:val="007C0BB1"/>
    <w:rsid w:val="007C0C59"/>
    <w:rsid w:val="007C165B"/>
    <w:rsid w:val="007C1E74"/>
    <w:rsid w:val="007C2FFE"/>
    <w:rsid w:val="007C3198"/>
    <w:rsid w:val="007C3CC7"/>
    <w:rsid w:val="007C3D08"/>
    <w:rsid w:val="007C3F03"/>
    <w:rsid w:val="007C44F7"/>
    <w:rsid w:val="007C5878"/>
    <w:rsid w:val="007C5A38"/>
    <w:rsid w:val="007C7135"/>
    <w:rsid w:val="007C716D"/>
    <w:rsid w:val="007C7446"/>
    <w:rsid w:val="007C7FB2"/>
    <w:rsid w:val="007D0F9A"/>
    <w:rsid w:val="007D18A0"/>
    <w:rsid w:val="007D24DF"/>
    <w:rsid w:val="007D2F3A"/>
    <w:rsid w:val="007D3489"/>
    <w:rsid w:val="007D3FE7"/>
    <w:rsid w:val="007D4989"/>
    <w:rsid w:val="007D508C"/>
    <w:rsid w:val="007D5516"/>
    <w:rsid w:val="007D591A"/>
    <w:rsid w:val="007D5B44"/>
    <w:rsid w:val="007D61AF"/>
    <w:rsid w:val="007D625C"/>
    <w:rsid w:val="007D6C8E"/>
    <w:rsid w:val="007D6FAD"/>
    <w:rsid w:val="007D71B1"/>
    <w:rsid w:val="007D730C"/>
    <w:rsid w:val="007D75F2"/>
    <w:rsid w:val="007E062B"/>
    <w:rsid w:val="007E0B97"/>
    <w:rsid w:val="007E0C12"/>
    <w:rsid w:val="007E160B"/>
    <w:rsid w:val="007E228A"/>
    <w:rsid w:val="007E230C"/>
    <w:rsid w:val="007E2583"/>
    <w:rsid w:val="007E26A1"/>
    <w:rsid w:val="007E2B27"/>
    <w:rsid w:val="007E2B7B"/>
    <w:rsid w:val="007E2CC4"/>
    <w:rsid w:val="007E305B"/>
    <w:rsid w:val="007E37A1"/>
    <w:rsid w:val="007E3802"/>
    <w:rsid w:val="007E3DBE"/>
    <w:rsid w:val="007E41E9"/>
    <w:rsid w:val="007E4747"/>
    <w:rsid w:val="007E4ABC"/>
    <w:rsid w:val="007E4AEA"/>
    <w:rsid w:val="007E52B6"/>
    <w:rsid w:val="007E5879"/>
    <w:rsid w:val="007E5BB8"/>
    <w:rsid w:val="007E5D23"/>
    <w:rsid w:val="007E5E72"/>
    <w:rsid w:val="007E6AFD"/>
    <w:rsid w:val="007E6F52"/>
    <w:rsid w:val="007E7AA0"/>
    <w:rsid w:val="007F03CD"/>
    <w:rsid w:val="007F0589"/>
    <w:rsid w:val="007F0F42"/>
    <w:rsid w:val="007F101C"/>
    <w:rsid w:val="007F1790"/>
    <w:rsid w:val="007F1946"/>
    <w:rsid w:val="007F1BA8"/>
    <w:rsid w:val="007F29A0"/>
    <w:rsid w:val="007F3B9C"/>
    <w:rsid w:val="007F4239"/>
    <w:rsid w:val="007F429D"/>
    <w:rsid w:val="007F42D4"/>
    <w:rsid w:val="007F4EA8"/>
    <w:rsid w:val="007F55B9"/>
    <w:rsid w:val="007F57D9"/>
    <w:rsid w:val="007F5DDB"/>
    <w:rsid w:val="007F657A"/>
    <w:rsid w:val="007F6C7D"/>
    <w:rsid w:val="007F6EB0"/>
    <w:rsid w:val="007F726B"/>
    <w:rsid w:val="007F731A"/>
    <w:rsid w:val="007F7CD0"/>
    <w:rsid w:val="007F7E9F"/>
    <w:rsid w:val="007F9B5E"/>
    <w:rsid w:val="00800210"/>
    <w:rsid w:val="0080097D"/>
    <w:rsid w:val="00800D18"/>
    <w:rsid w:val="0080141F"/>
    <w:rsid w:val="008019F9"/>
    <w:rsid w:val="00801AF1"/>
    <w:rsid w:val="00801C04"/>
    <w:rsid w:val="0080219B"/>
    <w:rsid w:val="00802403"/>
    <w:rsid w:val="00802C50"/>
    <w:rsid w:val="00802F4D"/>
    <w:rsid w:val="0080354E"/>
    <w:rsid w:val="008036A1"/>
    <w:rsid w:val="00803735"/>
    <w:rsid w:val="00803940"/>
    <w:rsid w:val="00803BDD"/>
    <w:rsid w:val="00804842"/>
    <w:rsid w:val="00805E93"/>
    <w:rsid w:val="00806133"/>
    <w:rsid w:val="00806BDE"/>
    <w:rsid w:val="00806CC3"/>
    <w:rsid w:val="00807D55"/>
    <w:rsid w:val="00807FE8"/>
    <w:rsid w:val="008101C0"/>
    <w:rsid w:val="008106C1"/>
    <w:rsid w:val="00810A64"/>
    <w:rsid w:val="00810AF6"/>
    <w:rsid w:val="00810CFC"/>
    <w:rsid w:val="00812935"/>
    <w:rsid w:val="00812A7E"/>
    <w:rsid w:val="0081309A"/>
    <w:rsid w:val="0081375E"/>
    <w:rsid w:val="00813A2E"/>
    <w:rsid w:val="00813E42"/>
    <w:rsid w:val="00813EFF"/>
    <w:rsid w:val="008145CC"/>
    <w:rsid w:val="00814992"/>
    <w:rsid w:val="00814E3B"/>
    <w:rsid w:val="0081525A"/>
    <w:rsid w:val="0081721B"/>
    <w:rsid w:val="008173FC"/>
    <w:rsid w:val="00817444"/>
    <w:rsid w:val="0082018A"/>
    <w:rsid w:val="00820391"/>
    <w:rsid w:val="0082048B"/>
    <w:rsid w:val="008205D1"/>
    <w:rsid w:val="008216E5"/>
    <w:rsid w:val="0082178C"/>
    <w:rsid w:val="00821A51"/>
    <w:rsid w:val="00821B11"/>
    <w:rsid w:val="008222D2"/>
    <w:rsid w:val="008224AD"/>
    <w:rsid w:val="00822E3B"/>
    <w:rsid w:val="008236FF"/>
    <w:rsid w:val="00823E5E"/>
    <w:rsid w:val="0082434A"/>
    <w:rsid w:val="0082517C"/>
    <w:rsid w:val="00826171"/>
    <w:rsid w:val="008261C5"/>
    <w:rsid w:val="00826802"/>
    <w:rsid w:val="00827117"/>
    <w:rsid w:val="00827845"/>
    <w:rsid w:val="00827AC4"/>
    <w:rsid w:val="00827D57"/>
    <w:rsid w:val="00830FD7"/>
    <w:rsid w:val="00831398"/>
    <w:rsid w:val="008314E4"/>
    <w:rsid w:val="00831AC4"/>
    <w:rsid w:val="00832A77"/>
    <w:rsid w:val="00832E16"/>
    <w:rsid w:val="008330F0"/>
    <w:rsid w:val="0083317B"/>
    <w:rsid w:val="0083378B"/>
    <w:rsid w:val="00833F46"/>
    <w:rsid w:val="00834053"/>
    <w:rsid w:val="008343F1"/>
    <w:rsid w:val="00834559"/>
    <w:rsid w:val="00834764"/>
    <w:rsid w:val="00834FF1"/>
    <w:rsid w:val="00835374"/>
    <w:rsid w:val="00835B3F"/>
    <w:rsid w:val="00835FBB"/>
    <w:rsid w:val="008367D5"/>
    <w:rsid w:val="00837FB2"/>
    <w:rsid w:val="00840DE7"/>
    <w:rsid w:val="00840E04"/>
    <w:rsid w:val="00841A0B"/>
    <w:rsid w:val="00842132"/>
    <w:rsid w:val="008424B8"/>
    <w:rsid w:val="00843BC0"/>
    <w:rsid w:val="00844390"/>
    <w:rsid w:val="008443C9"/>
    <w:rsid w:val="008446A9"/>
    <w:rsid w:val="00845D6C"/>
    <w:rsid w:val="008463F1"/>
    <w:rsid w:val="00846797"/>
    <w:rsid w:val="00846F52"/>
    <w:rsid w:val="00850039"/>
    <w:rsid w:val="00850086"/>
    <w:rsid w:val="00850C84"/>
    <w:rsid w:val="00851CB4"/>
    <w:rsid w:val="00852229"/>
    <w:rsid w:val="00852DE5"/>
    <w:rsid w:val="0085384C"/>
    <w:rsid w:val="0085467C"/>
    <w:rsid w:val="008547EF"/>
    <w:rsid w:val="00854E52"/>
    <w:rsid w:val="00855AFA"/>
    <w:rsid w:val="00857EC0"/>
    <w:rsid w:val="00860920"/>
    <w:rsid w:val="00861BE0"/>
    <w:rsid w:val="00861ECB"/>
    <w:rsid w:val="008622AB"/>
    <w:rsid w:val="00863A94"/>
    <w:rsid w:val="00863B30"/>
    <w:rsid w:val="00863C93"/>
    <w:rsid w:val="00863D0E"/>
    <w:rsid w:val="00863D1B"/>
    <w:rsid w:val="00863EBC"/>
    <w:rsid w:val="00864189"/>
    <w:rsid w:val="008646A3"/>
    <w:rsid w:val="00864C09"/>
    <w:rsid w:val="00864C98"/>
    <w:rsid w:val="00865A4C"/>
    <w:rsid w:val="00865AC9"/>
    <w:rsid w:val="00865D12"/>
    <w:rsid w:val="008673B8"/>
    <w:rsid w:val="00867A7C"/>
    <w:rsid w:val="00870158"/>
    <w:rsid w:val="0087039A"/>
    <w:rsid w:val="00870474"/>
    <w:rsid w:val="00870835"/>
    <w:rsid w:val="00870A63"/>
    <w:rsid w:val="00871540"/>
    <w:rsid w:val="00871E0D"/>
    <w:rsid w:val="00872696"/>
    <w:rsid w:val="008728BB"/>
    <w:rsid w:val="0087361D"/>
    <w:rsid w:val="0087369F"/>
    <w:rsid w:val="00873F91"/>
    <w:rsid w:val="0087488B"/>
    <w:rsid w:val="00874C8F"/>
    <w:rsid w:val="00874E20"/>
    <w:rsid w:val="008758A5"/>
    <w:rsid w:val="008759DB"/>
    <w:rsid w:val="00875A91"/>
    <w:rsid w:val="00876438"/>
    <w:rsid w:val="00876AD1"/>
    <w:rsid w:val="00877032"/>
    <w:rsid w:val="00877529"/>
    <w:rsid w:val="00877A45"/>
    <w:rsid w:val="008810ED"/>
    <w:rsid w:val="008811B2"/>
    <w:rsid w:val="008816F5"/>
    <w:rsid w:val="00881AF6"/>
    <w:rsid w:val="00881E03"/>
    <w:rsid w:val="008821ED"/>
    <w:rsid w:val="0088278F"/>
    <w:rsid w:val="00882ACC"/>
    <w:rsid w:val="00883579"/>
    <w:rsid w:val="00883F5B"/>
    <w:rsid w:val="0088482F"/>
    <w:rsid w:val="00885A20"/>
    <w:rsid w:val="00885E8C"/>
    <w:rsid w:val="00886069"/>
    <w:rsid w:val="00886304"/>
    <w:rsid w:val="00886649"/>
    <w:rsid w:val="00886EB5"/>
    <w:rsid w:val="008870C0"/>
    <w:rsid w:val="00887431"/>
    <w:rsid w:val="00887477"/>
    <w:rsid w:val="00887E5D"/>
    <w:rsid w:val="00891231"/>
    <w:rsid w:val="00891BAC"/>
    <w:rsid w:val="00892059"/>
    <w:rsid w:val="00892FDC"/>
    <w:rsid w:val="00893710"/>
    <w:rsid w:val="00893F5D"/>
    <w:rsid w:val="008949DA"/>
    <w:rsid w:val="0089624D"/>
    <w:rsid w:val="00897256"/>
    <w:rsid w:val="00897360"/>
    <w:rsid w:val="00897476"/>
    <w:rsid w:val="00897AD5"/>
    <w:rsid w:val="00897E44"/>
    <w:rsid w:val="00897FF7"/>
    <w:rsid w:val="008A0955"/>
    <w:rsid w:val="008A0CFE"/>
    <w:rsid w:val="008A11D7"/>
    <w:rsid w:val="008A22B2"/>
    <w:rsid w:val="008A3D6D"/>
    <w:rsid w:val="008A41E5"/>
    <w:rsid w:val="008A43AD"/>
    <w:rsid w:val="008A49BB"/>
    <w:rsid w:val="008A6B96"/>
    <w:rsid w:val="008A754A"/>
    <w:rsid w:val="008A7714"/>
    <w:rsid w:val="008A7800"/>
    <w:rsid w:val="008B01DB"/>
    <w:rsid w:val="008B031F"/>
    <w:rsid w:val="008B046B"/>
    <w:rsid w:val="008B0647"/>
    <w:rsid w:val="008B0716"/>
    <w:rsid w:val="008B0824"/>
    <w:rsid w:val="008B0FCA"/>
    <w:rsid w:val="008B143F"/>
    <w:rsid w:val="008B1BC0"/>
    <w:rsid w:val="008B201C"/>
    <w:rsid w:val="008B264A"/>
    <w:rsid w:val="008B27C1"/>
    <w:rsid w:val="008B3F4B"/>
    <w:rsid w:val="008B4052"/>
    <w:rsid w:val="008B4A9A"/>
    <w:rsid w:val="008B4B44"/>
    <w:rsid w:val="008B4CED"/>
    <w:rsid w:val="008B4ED6"/>
    <w:rsid w:val="008B4FEB"/>
    <w:rsid w:val="008B52EE"/>
    <w:rsid w:val="008B56D6"/>
    <w:rsid w:val="008B607A"/>
    <w:rsid w:val="008B6B9A"/>
    <w:rsid w:val="008B74E7"/>
    <w:rsid w:val="008B7579"/>
    <w:rsid w:val="008B7680"/>
    <w:rsid w:val="008C07B8"/>
    <w:rsid w:val="008C12B1"/>
    <w:rsid w:val="008C21C0"/>
    <w:rsid w:val="008C27AF"/>
    <w:rsid w:val="008C2A4B"/>
    <w:rsid w:val="008C2AA0"/>
    <w:rsid w:val="008C2CD6"/>
    <w:rsid w:val="008C3B85"/>
    <w:rsid w:val="008C3EBC"/>
    <w:rsid w:val="008C4036"/>
    <w:rsid w:val="008C4933"/>
    <w:rsid w:val="008C62DC"/>
    <w:rsid w:val="008C6364"/>
    <w:rsid w:val="008C70B2"/>
    <w:rsid w:val="008C7CFC"/>
    <w:rsid w:val="008D04CC"/>
    <w:rsid w:val="008D0E00"/>
    <w:rsid w:val="008D19B9"/>
    <w:rsid w:val="008D1F7F"/>
    <w:rsid w:val="008D2250"/>
    <w:rsid w:val="008D325E"/>
    <w:rsid w:val="008D39A1"/>
    <w:rsid w:val="008D3A1A"/>
    <w:rsid w:val="008D3A28"/>
    <w:rsid w:val="008D3C36"/>
    <w:rsid w:val="008D3E1C"/>
    <w:rsid w:val="008D3F7D"/>
    <w:rsid w:val="008D6555"/>
    <w:rsid w:val="008D6757"/>
    <w:rsid w:val="008D681D"/>
    <w:rsid w:val="008D6FB3"/>
    <w:rsid w:val="008D7084"/>
    <w:rsid w:val="008D7B16"/>
    <w:rsid w:val="008E034D"/>
    <w:rsid w:val="008E0CCA"/>
    <w:rsid w:val="008E0F83"/>
    <w:rsid w:val="008E1330"/>
    <w:rsid w:val="008E1F8A"/>
    <w:rsid w:val="008E26FE"/>
    <w:rsid w:val="008E2B82"/>
    <w:rsid w:val="008E2DFE"/>
    <w:rsid w:val="008E2E11"/>
    <w:rsid w:val="008E2EBA"/>
    <w:rsid w:val="008E33B9"/>
    <w:rsid w:val="008E392B"/>
    <w:rsid w:val="008E3A9A"/>
    <w:rsid w:val="008E448B"/>
    <w:rsid w:val="008E4B1C"/>
    <w:rsid w:val="008E4C11"/>
    <w:rsid w:val="008E53DB"/>
    <w:rsid w:val="008E585B"/>
    <w:rsid w:val="008E62DD"/>
    <w:rsid w:val="008E711E"/>
    <w:rsid w:val="008E73D3"/>
    <w:rsid w:val="008E7692"/>
    <w:rsid w:val="008E7C04"/>
    <w:rsid w:val="008F0E10"/>
    <w:rsid w:val="008F11CC"/>
    <w:rsid w:val="008F13D2"/>
    <w:rsid w:val="008F1871"/>
    <w:rsid w:val="008F25AE"/>
    <w:rsid w:val="008F2B1E"/>
    <w:rsid w:val="008F2D44"/>
    <w:rsid w:val="008F32F9"/>
    <w:rsid w:val="008F3729"/>
    <w:rsid w:val="008F3B4F"/>
    <w:rsid w:val="008F3B56"/>
    <w:rsid w:val="008F3C31"/>
    <w:rsid w:val="008F3CA8"/>
    <w:rsid w:val="008F462A"/>
    <w:rsid w:val="008F46D0"/>
    <w:rsid w:val="008F4E67"/>
    <w:rsid w:val="008F5792"/>
    <w:rsid w:val="008F59E5"/>
    <w:rsid w:val="00900276"/>
    <w:rsid w:val="00900479"/>
    <w:rsid w:val="009004D3"/>
    <w:rsid w:val="00900566"/>
    <w:rsid w:val="009009EF"/>
    <w:rsid w:val="0090134D"/>
    <w:rsid w:val="009015E7"/>
    <w:rsid w:val="00901AF5"/>
    <w:rsid w:val="00902347"/>
    <w:rsid w:val="0090291B"/>
    <w:rsid w:val="00902C6F"/>
    <w:rsid w:val="0090347A"/>
    <w:rsid w:val="009037C6"/>
    <w:rsid w:val="00903D01"/>
    <w:rsid w:val="00904875"/>
    <w:rsid w:val="00904E04"/>
    <w:rsid w:val="00905FA5"/>
    <w:rsid w:val="009064CC"/>
    <w:rsid w:val="00906681"/>
    <w:rsid w:val="009066F2"/>
    <w:rsid w:val="00906EB6"/>
    <w:rsid w:val="0090796C"/>
    <w:rsid w:val="009079C1"/>
    <w:rsid w:val="00907B66"/>
    <w:rsid w:val="00907E9A"/>
    <w:rsid w:val="00907F9C"/>
    <w:rsid w:val="0091033E"/>
    <w:rsid w:val="009114C0"/>
    <w:rsid w:val="009119B2"/>
    <w:rsid w:val="00912656"/>
    <w:rsid w:val="009129A7"/>
    <w:rsid w:val="00912D7B"/>
    <w:rsid w:val="00912E8C"/>
    <w:rsid w:val="009141B2"/>
    <w:rsid w:val="00914798"/>
    <w:rsid w:val="009149B2"/>
    <w:rsid w:val="00914BC3"/>
    <w:rsid w:val="00914E4F"/>
    <w:rsid w:val="00915453"/>
    <w:rsid w:val="009158A5"/>
    <w:rsid w:val="00915C57"/>
    <w:rsid w:val="00916F3A"/>
    <w:rsid w:val="00917677"/>
    <w:rsid w:val="009177F7"/>
    <w:rsid w:val="00920B25"/>
    <w:rsid w:val="00920C53"/>
    <w:rsid w:val="0092163D"/>
    <w:rsid w:val="009232B4"/>
    <w:rsid w:val="009256BD"/>
    <w:rsid w:val="00925BF7"/>
    <w:rsid w:val="009265EA"/>
    <w:rsid w:val="009270E7"/>
    <w:rsid w:val="00927169"/>
    <w:rsid w:val="009271A7"/>
    <w:rsid w:val="009272C8"/>
    <w:rsid w:val="00927B70"/>
    <w:rsid w:val="00927CD3"/>
    <w:rsid w:val="00927D07"/>
    <w:rsid w:val="0093049E"/>
    <w:rsid w:val="00930D6A"/>
    <w:rsid w:val="00930D8E"/>
    <w:rsid w:val="0093125D"/>
    <w:rsid w:val="009314B5"/>
    <w:rsid w:val="00932018"/>
    <w:rsid w:val="00932B7A"/>
    <w:rsid w:val="00932E96"/>
    <w:rsid w:val="009337E2"/>
    <w:rsid w:val="00933A46"/>
    <w:rsid w:val="009340E7"/>
    <w:rsid w:val="009344AE"/>
    <w:rsid w:val="0093494D"/>
    <w:rsid w:val="00934FEC"/>
    <w:rsid w:val="00935524"/>
    <w:rsid w:val="009357D4"/>
    <w:rsid w:val="009357E9"/>
    <w:rsid w:val="00935E78"/>
    <w:rsid w:val="009363A3"/>
    <w:rsid w:val="00937DF0"/>
    <w:rsid w:val="009407E5"/>
    <w:rsid w:val="00940825"/>
    <w:rsid w:val="0094084E"/>
    <w:rsid w:val="00940D08"/>
    <w:rsid w:val="00941169"/>
    <w:rsid w:val="0094131C"/>
    <w:rsid w:val="0094204D"/>
    <w:rsid w:val="00943CE2"/>
    <w:rsid w:val="009444A8"/>
    <w:rsid w:val="00944859"/>
    <w:rsid w:val="00945AE3"/>
    <w:rsid w:val="00945BFA"/>
    <w:rsid w:val="00945C06"/>
    <w:rsid w:val="00945CD0"/>
    <w:rsid w:val="00946427"/>
    <w:rsid w:val="009467A6"/>
    <w:rsid w:val="00946D1D"/>
    <w:rsid w:val="009470E2"/>
    <w:rsid w:val="009474BE"/>
    <w:rsid w:val="00947FA7"/>
    <w:rsid w:val="00950A26"/>
    <w:rsid w:val="009513E2"/>
    <w:rsid w:val="009518E7"/>
    <w:rsid w:val="00952563"/>
    <w:rsid w:val="00952883"/>
    <w:rsid w:val="00952DB6"/>
    <w:rsid w:val="00953B9F"/>
    <w:rsid w:val="0095438C"/>
    <w:rsid w:val="0095491B"/>
    <w:rsid w:val="00954927"/>
    <w:rsid w:val="00955B92"/>
    <w:rsid w:val="00955CE0"/>
    <w:rsid w:val="00956F13"/>
    <w:rsid w:val="00957C59"/>
    <w:rsid w:val="00957D00"/>
    <w:rsid w:val="0096007D"/>
    <w:rsid w:val="009603C2"/>
    <w:rsid w:val="009603E4"/>
    <w:rsid w:val="009606D9"/>
    <w:rsid w:val="00960E68"/>
    <w:rsid w:val="00960F79"/>
    <w:rsid w:val="00961142"/>
    <w:rsid w:val="009613AB"/>
    <w:rsid w:val="0096154B"/>
    <w:rsid w:val="0096184B"/>
    <w:rsid w:val="00961865"/>
    <w:rsid w:val="009618E0"/>
    <w:rsid w:val="009619D9"/>
    <w:rsid w:val="00961AE2"/>
    <w:rsid w:val="00962671"/>
    <w:rsid w:val="0096272D"/>
    <w:rsid w:val="0096331C"/>
    <w:rsid w:val="009637FE"/>
    <w:rsid w:val="00963A20"/>
    <w:rsid w:val="00963F35"/>
    <w:rsid w:val="009643A4"/>
    <w:rsid w:val="009649A2"/>
    <w:rsid w:val="00964D53"/>
    <w:rsid w:val="00964EAD"/>
    <w:rsid w:val="0096519C"/>
    <w:rsid w:val="009655A5"/>
    <w:rsid w:val="009655DB"/>
    <w:rsid w:val="00965E87"/>
    <w:rsid w:val="009668F5"/>
    <w:rsid w:val="00966B48"/>
    <w:rsid w:val="00966E6C"/>
    <w:rsid w:val="00967344"/>
    <w:rsid w:val="009676FF"/>
    <w:rsid w:val="00967DE0"/>
    <w:rsid w:val="00970668"/>
    <w:rsid w:val="009717A8"/>
    <w:rsid w:val="0097181C"/>
    <w:rsid w:val="00971F2D"/>
    <w:rsid w:val="00972822"/>
    <w:rsid w:val="00973791"/>
    <w:rsid w:val="00973DFA"/>
    <w:rsid w:val="00974731"/>
    <w:rsid w:val="00974B8E"/>
    <w:rsid w:val="00974C72"/>
    <w:rsid w:val="009752D0"/>
    <w:rsid w:val="00975583"/>
    <w:rsid w:val="0097587B"/>
    <w:rsid w:val="0097640D"/>
    <w:rsid w:val="00976EFC"/>
    <w:rsid w:val="00977493"/>
    <w:rsid w:val="009804AE"/>
    <w:rsid w:val="009817B9"/>
    <w:rsid w:val="00981B74"/>
    <w:rsid w:val="00981BB3"/>
    <w:rsid w:val="0098209F"/>
    <w:rsid w:val="00982AD9"/>
    <w:rsid w:val="00983830"/>
    <w:rsid w:val="00983989"/>
    <w:rsid w:val="00983A21"/>
    <w:rsid w:val="00983A9E"/>
    <w:rsid w:val="00983D5C"/>
    <w:rsid w:val="00984D37"/>
    <w:rsid w:val="00984DA3"/>
    <w:rsid w:val="00984F2A"/>
    <w:rsid w:val="00985AF6"/>
    <w:rsid w:val="0098618B"/>
    <w:rsid w:val="009875F3"/>
    <w:rsid w:val="00987B57"/>
    <w:rsid w:val="00990791"/>
    <w:rsid w:val="00990D22"/>
    <w:rsid w:val="00991538"/>
    <w:rsid w:val="00991F5C"/>
    <w:rsid w:val="0099239A"/>
    <w:rsid w:val="009924C4"/>
    <w:rsid w:val="00993730"/>
    <w:rsid w:val="00994BDC"/>
    <w:rsid w:val="00994C6C"/>
    <w:rsid w:val="009950E4"/>
    <w:rsid w:val="009956EE"/>
    <w:rsid w:val="00995C89"/>
    <w:rsid w:val="0099687F"/>
    <w:rsid w:val="009970DF"/>
    <w:rsid w:val="00997606"/>
    <w:rsid w:val="00997690"/>
    <w:rsid w:val="0099773D"/>
    <w:rsid w:val="00997DA1"/>
    <w:rsid w:val="009A001C"/>
    <w:rsid w:val="009A0427"/>
    <w:rsid w:val="009A13E2"/>
    <w:rsid w:val="009A1C73"/>
    <w:rsid w:val="009A1DC3"/>
    <w:rsid w:val="009A1F1E"/>
    <w:rsid w:val="009A1FF2"/>
    <w:rsid w:val="009A2841"/>
    <w:rsid w:val="009A2B92"/>
    <w:rsid w:val="009A3585"/>
    <w:rsid w:val="009A3595"/>
    <w:rsid w:val="009A461C"/>
    <w:rsid w:val="009A4A47"/>
    <w:rsid w:val="009A4D06"/>
    <w:rsid w:val="009A5497"/>
    <w:rsid w:val="009A6C6B"/>
    <w:rsid w:val="009A75BB"/>
    <w:rsid w:val="009A7617"/>
    <w:rsid w:val="009A7A82"/>
    <w:rsid w:val="009B0218"/>
    <w:rsid w:val="009B0A03"/>
    <w:rsid w:val="009B0C01"/>
    <w:rsid w:val="009B124F"/>
    <w:rsid w:val="009B1B4A"/>
    <w:rsid w:val="009B221A"/>
    <w:rsid w:val="009B27CC"/>
    <w:rsid w:val="009B2B39"/>
    <w:rsid w:val="009B2E57"/>
    <w:rsid w:val="009B2ED5"/>
    <w:rsid w:val="009B3771"/>
    <w:rsid w:val="009B3FB4"/>
    <w:rsid w:val="009B45B2"/>
    <w:rsid w:val="009B4B45"/>
    <w:rsid w:val="009B53BA"/>
    <w:rsid w:val="009B575B"/>
    <w:rsid w:val="009B663C"/>
    <w:rsid w:val="009B66B1"/>
    <w:rsid w:val="009B68C7"/>
    <w:rsid w:val="009B6F41"/>
    <w:rsid w:val="009B7092"/>
    <w:rsid w:val="009B7718"/>
    <w:rsid w:val="009B7ACB"/>
    <w:rsid w:val="009B7E2B"/>
    <w:rsid w:val="009C026F"/>
    <w:rsid w:val="009C067C"/>
    <w:rsid w:val="009C087B"/>
    <w:rsid w:val="009C0AAE"/>
    <w:rsid w:val="009C0BFA"/>
    <w:rsid w:val="009C1339"/>
    <w:rsid w:val="009C14CC"/>
    <w:rsid w:val="009C1515"/>
    <w:rsid w:val="009C29E3"/>
    <w:rsid w:val="009C2E06"/>
    <w:rsid w:val="009C3B97"/>
    <w:rsid w:val="009C4737"/>
    <w:rsid w:val="009C5BB2"/>
    <w:rsid w:val="009C6064"/>
    <w:rsid w:val="009C64DC"/>
    <w:rsid w:val="009C6D93"/>
    <w:rsid w:val="009C77B6"/>
    <w:rsid w:val="009C7B61"/>
    <w:rsid w:val="009D0506"/>
    <w:rsid w:val="009D0847"/>
    <w:rsid w:val="009D0D19"/>
    <w:rsid w:val="009D33C5"/>
    <w:rsid w:val="009D34E8"/>
    <w:rsid w:val="009D372E"/>
    <w:rsid w:val="009D43A0"/>
    <w:rsid w:val="009D4CAD"/>
    <w:rsid w:val="009D5711"/>
    <w:rsid w:val="009D5B29"/>
    <w:rsid w:val="009D6B45"/>
    <w:rsid w:val="009D6E59"/>
    <w:rsid w:val="009D7B89"/>
    <w:rsid w:val="009E0A3A"/>
    <w:rsid w:val="009E102E"/>
    <w:rsid w:val="009E1D2E"/>
    <w:rsid w:val="009E20CF"/>
    <w:rsid w:val="009E3223"/>
    <w:rsid w:val="009E3F43"/>
    <w:rsid w:val="009E5779"/>
    <w:rsid w:val="009E58A8"/>
    <w:rsid w:val="009E5BB8"/>
    <w:rsid w:val="009E696C"/>
    <w:rsid w:val="009E6FFD"/>
    <w:rsid w:val="009F0093"/>
    <w:rsid w:val="009F0F3D"/>
    <w:rsid w:val="009F1009"/>
    <w:rsid w:val="009F11E1"/>
    <w:rsid w:val="009F1E82"/>
    <w:rsid w:val="009F1F24"/>
    <w:rsid w:val="009F2E1B"/>
    <w:rsid w:val="009F30A4"/>
    <w:rsid w:val="009F3358"/>
    <w:rsid w:val="009F376F"/>
    <w:rsid w:val="009F3EE5"/>
    <w:rsid w:val="009F47C4"/>
    <w:rsid w:val="009F4D83"/>
    <w:rsid w:val="009F4FC7"/>
    <w:rsid w:val="009F5188"/>
    <w:rsid w:val="009F5195"/>
    <w:rsid w:val="009F59B4"/>
    <w:rsid w:val="009F5BE2"/>
    <w:rsid w:val="009F5DD8"/>
    <w:rsid w:val="009F6A01"/>
    <w:rsid w:val="009F6EB3"/>
    <w:rsid w:val="009F7459"/>
    <w:rsid w:val="009F7918"/>
    <w:rsid w:val="00A000D8"/>
    <w:rsid w:val="00A008AF"/>
    <w:rsid w:val="00A012D1"/>
    <w:rsid w:val="00A01A3E"/>
    <w:rsid w:val="00A01BB0"/>
    <w:rsid w:val="00A02891"/>
    <w:rsid w:val="00A02A4A"/>
    <w:rsid w:val="00A0325A"/>
    <w:rsid w:val="00A03365"/>
    <w:rsid w:val="00A0338D"/>
    <w:rsid w:val="00A03551"/>
    <w:rsid w:val="00A03DA1"/>
    <w:rsid w:val="00A04763"/>
    <w:rsid w:val="00A0548D"/>
    <w:rsid w:val="00A06052"/>
    <w:rsid w:val="00A061E5"/>
    <w:rsid w:val="00A06E75"/>
    <w:rsid w:val="00A0703E"/>
    <w:rsid w:val="00A076A7"/>
    <w:rsid w:val="00A076CE"/>
    <w:rsid w:val="00A0784B"/>
    <w:rsid w:val="00A1081B"/>
    <w:rsid w:val="00A10A84"/>
    <w:rsid w:val="00A11076"/>
    <w:rsid w:val="00A111B0"/>
    <w:rsid w:val="00A111EC"/>
    <w:rsid w:val="00A11E5D"/>
    <w:rsid w:val="00A12213"/>
    <w:rsid w:val="00A12C32"/>
    <w:rsid w:val="00A139CD"/>
    <w:rsid w:val="00A13B03"/>
    <w:rsid w:val="00A143E5"/>
    <w:rsid w:val="00A14D9F"/>
    <w:rsid w:val="00A158C8"/>
    <w:rsid w:val="00A159DE"/>
    <w:rsid w:val="00A15DB0"/>
    <w:rsid w:val="00A16776"/>
    <w:rsid w:val="00A17375"/>
    <w:rsid w:val="00A176CD"/>
    <w:rsid w:val="00A2167A"/>
    <w:rsid w:val="00A21AB6"/>
    <w:rsid w:val="00A21B3C"/>
    <w:rsid w:val="00A21FF7"/>
    <w:rsid w:val="00A220E4"/>
    <w:rsid w:val="00A22887"/>
    <w:rsid w:val="00A23274"/>
    <w:rsid w:val="00A23D33"/>
    <w:rsid w:val="00A23D49"/>
    <w:rsid w:val="00A24006"/>
    <w:rsid w:val="00A24589"/>
    <w:rsid w:val="00A24C6E"/>
    <w:rsid w:val="00A24CCD"/>
    <w:rsid w:val="00A24D47"/>
    <w:rsid w:val="00A25721"/>
    <w:rsid w:val="00A2579C"/>
    <w:rsid w:val="00A25ABE"/>
    <w:rsid w:val="00A25F4B"/>
    <w:rsid w:val="00A26240"/>
    <w:rsid w:val="00A26638"/>
    <w:rsid w:val="00A26A23"/>
    <w:rsid w:val="00A26A9C"/>
    <w:rsid w:val="00A304A5"/>
    <w:rsid w:val="00A30936"/>
    <w:rsid w:val="00A3120A"/>
    <w:rsid w:val="00A31260"/>
    <w:rsid w:val="00A312DB"/>
    <w:rsid w:val="00A3147C"/>
    <w:rsid w:val="00A31E6A"/>
    <w:rsid w:val="00A32A3B"/>
    <w:rsid w:val="00A32F20"/>
    <w:rsid w:val="00A33217"/>
    <w:rsid w:val="00A33CEA"/>
    <w:rsid w:val="00A33E3A"/>
    <w:rsid w:val="00A33E54"/>
    <w:rsid w:val="00A33F9C"/>
    <w:rsid w:val="00A343E6"/>
    <w:rsid w:val="00A346FA"/>
    <w:rsid w:val="00A34E4A"/>
    <w:rsid w:val="00A35558"/>
    <w:rsid w:val="00A355A7"/>
    <w:rsid w:val="00A3595C"/>
    <w:rsid w:val="00A363EE"/>
    <w:rsid w:val="00A36600"/>
    <w:rsid w:val="00A370F3"/>
    <w:rsid w:val="00A410C5"/>
    <w:rsid w:val="00A41131"/>
    <w:rsid w:val="00A412FE"/>
    <w:rsid w:val="00A414F3"/>
    <w:rsid w:val="00A41DF3"/>
    <w:rsid w:val="00A41F8D"/>
    <w:rsid w:val="00A41FC4"/>
    <w:rsid w:val="00A42135"/>
    <w:rsid w:val="00A42148"/>
    <w:rsid w:val="00A425CE"/>
    <w:rsid w:val="00A426FA"/>
    <w:rsid w:val="00A431C0"/>
    <w:rsid w:val="00A43482"/>
    <w:rsid w:val="00A436DD"/>
    <w:rsid w:val="00A43943"/>
    <w:rsid w:val="00A447A9"/>
    <w:rsid w:val="00A44AD6"/>
    <w:rsid w:val="00A45FA3"/>
    <w:rsid w:val="00A474D4"/>
    <w:rsid w:val="00A47EBC"/>
    <w:rsid w:val="00A51D1B"/>
    <w:rsid w:val="00A52364"/>
    <w:rsid w:val="00A52618"/>
    <w:rsid w:val="00A5323A"/>
    <w:rsid w:val="00A53976"/>
    <w:rsid w:val="00A5446D"/>
    <w:rsid w:val="00A5456E"/>
    <w:rsid w:val="00A54718"/>
    <w:rsid w:val="00A54786"/>
    <w:rsid w:val="00A54F44"/>
    <w:rsid w:val="00A54FF1"/>
    <w:rsid w:val="00A550A5"/>
    <w:rsid w:val="00A55A46"/>
    <w:rsid w:val="00A56156"/>
    <w:rsid w:val="00A564CD"/>
    <w:rsid w:val="00A565D3"/>
    <w:rsid w:val="00A56F24"/>
    <w:rsid w:val="00A57322"/>
    <w:rsid w:val="00A575D5"/>
    <w:rsid w:val="00A57839"/>
    <w:rsid w:val="00A57E28"/>
    <w:rsid w:val="00A60185"/>
    <w:rsid w:val="00A60A77"/>
    <w:rsid w:val="00A616A1"/>
    <w:rsid w:val="00A62228"/>
    <w:rsid w:val="00A623B0"/>
    <w:rsid w:val="00A629CA"/>
    <w:rsid w:val="00A62D2E"/>
    <w:rsid w:val="00A63794"/>
    <w:rsid w:val="00A63B02"/>
    <w:rsid w:val="00A640F6"/>
    <w:rsid w:val="00A6511B"/>
    <w:rsid w:val="00A65923"/>
    <w:rsid w:val="00A65BED"/>
    <w:rsid w:val="00A671AB"/>
    <w:rsid w:val="00A67D4B"/>
    <w:rsid w:val="00A700F8"/>
    <w:rsid w:val="00A701C8"/>
    <w:rsid w:val="00A701DE"/>
    <w:rsid w:val="00A709D6"/>
    <w:rsid w:val="00A70A07"/>
    <w:rsid w:val="00A70CCA"/>
    <w:rsid w:val="00A71629"/>
    <w:rsid w:val="00A72735"/>
    <w:rsid w:val="00A72861"/>
    <w:rsid w:val="00A72CC8"/>
    <w:rsid w:val="00A72FBB"/>
    <w:rsid w:val="00A7309E"/>
    <w:rsid w:val="00A73427"/>
    <w:rsid w:val="00A735E7"/>
    <w:rsid w:val="00A73C01"/>
    <w:rsid w:val="00A754FE"/>
    <w:rsid w:val="00A75BF5"/>
    <w:rsid w:val="00A75CC9"/>
    <w:rsid w:val="00A762E1"/>
    <w:rsid w:val="00A76A8A"/>
    <w:rsid w:val="00A76EC9"/>
    <w:rsid w:val="00A77B49"/>
    <w:rsid w:val="00A8072E"/>
    <w:rsid w:val="00A80C9F"/>
    <w:rsid w:val="00A8109F"/>
    <w:rsid w:val="00A81203"/>
    <w:rsid w:val="00A818D3"/>
    <w:rsid w:val="00A81AD2"/>
    <w:rsid w:val="00A81B7A"/>
    <w:rsid w:val="00A81F67"/>
    <w:rsid w:val="00A822FB"/>
    <w:rsid w:val="00A82394"/>
    <w:rsid w:val="00A82A1D"/>
    <w:rsid w:val="00A82AF1"/>
    <w:rsid w:val="00A8308B"/>
    <w:rsid w:val="00A84980"/>
    <w:rsid w:val="00A84D63"/>
    <w:rsid w:val="00A85292"/>
    <w:rsid w:val="00A85B48"/>
    <w:rsid w:val="00A8603A"/>
    <w:rsid w:val="00A879FA"/>
    <w:rsid w:val="00A87AEA"/>
    <w:rsid w:val="00A90012"/>
    <w:rsid w:val="00A90323"/>
    <w:rsid w:val="00A9093D"/>
    <w:rsid w:val="00A90E47"/>
    <w:rsid w:val="00A913C1"/>
    <w:rsid w:val="00A9142C"/>
    <w:rsid w:val="00A91514"/>
    <w:rsid w:val="00A91B90"/>
    <w:rsid w:val="00A9285F"/>
    <w:rsid w:val="00A93142"/>
    <w:rsid w:val="00A938F1"/>
    <w:rsid w:val="00A93AE9"/>
    <w:rsid w:val="00A93C34"/>
    <w:rsid w:val="00A940E3"/>
    <w:rsid w:val="00A94626"/>
    <w:rsid w:val="00A94F14"/>
    <w:rsid w:val="00A95B88"/>
    <w:rsid w:val="00A95E9A"/>
    <w:rsid w:val="00A96053"/>
    <w:rsid w:val="00A96AC0"/>
    <w:rsid w:val="00A96C32"/>
    <w:rsid w:val="00A97314"/>
    <w:rsid w:val="00A9766B"/>
    <w:rsid w:val="00A97F36"/>
    <w:rsid w:val="00AA038E"/>
    <w:rsid w:val="00AA0A16"/>
    <w:rsid w:val="00AA106C"/>
    <w:rsid w:val="00AA139B"/>
    <w:rsid w:val="00AA1A54"/>
    <w:rsid w:val="00AA280C"/>
    <w:rsid w:val="00AA2AE4"/>
    <w:rsid w:val="00AA3C56"/>
    <w:rsid w:val="00AA40B0"/>
    <w:rsid w:val="00AA4F8C"/>
    <w:rsid w:val="00AA52B1"/>
    <w:rsid w:val="00AA58C3"/>
    <w:rsid w:val="00AA64AD"/>
    <w:rsid w:val="00AA65A3"/>
    <w:rsid w:val="00AA6825"/>
    <w:rsid w:val="00AA7282"/>
    <w:rsid w:val="00AA737B"/>
    <w:rsid w:val="00AA7726"/>
    <w:rsid w:val="00AA77AF"/>
    <w:rsid w:val="00AA7B90"/>
    <w:rsid w:val="00AA7FAB"/>
    <w:rsid w:val="00AB01A9"/>
    <w:rsid w:val="00AB092A"/>
    <w:rsid w:val="00AB1286"/>
    <w:rsid w:val="00AB194F"/>
    <w:rsid w:val="00AB2066"/>
    <w:rsid w:val="00AB2E6E"/>
    <w:rsid w:val="00AB35A2"/>
    <w:rsid w:val="00AB3A62"/>
    <w:rsid w:val="00AB4B95"/>
    <w:rsid w:val="00AB7621"/>
    <w:rsid w:val="00AC03A1"/>
    <w:rsid w:val="00AC091C"/>
    <w:rsid w:val="00AC0987"/>
    <w:rsid w:val="00AC22B0"/>
    <w:rsid w:val="00AC296B"/>
    <w:rsid w:val="00AC2E91"/>
    <w:rsid w:val="00AC38A8"/>
    <w:rsid w:val="00AC394F"/>
    <w:rsid w:val="00AC3E05"/>
    <w:rsid w:val="00AC51F4"/>
    <w:rsid w:val="00AC69C2"/>
    <w:rsid w:val="00AC6B50"/>
    <w:rsid w:val="00AC6B63"/>
    <w:rsid w:val="00AC6BD4"/>
    <w:rsid w:val="00AC6DBF"/>
    <w:rsid w:val="00AC72D6"/>
    <w:rsid w:val="00AC770C"/>
    <w:rsid w:val="00AC7941"/>
    <w:rsid w:val="00AC7B4A"/>
    <w:rsid w:val="00AD020D"/>
    <w:rsid w:val="00AD0281"/>
    <w:rsid w:val="00AD1034"/>
    <w:rsid w:val="00AD138C"/>
    <w:rsid w:val="00AD21F1"/>
    <w:rsid w:val="00AD289A"/>
    <w:rsid w:val="00AD2B12"/>
    <w:rsid w:val="00AD3004"/>
    <w:rsid w:val="00AD363D"/>
    <w:rsid w:val="00AD3924"/>
    <w:rsid w:val="00AD3C66"/>
    <w:rsid w:val="00AD3FAA"/>
    <w:rsid w:val="00AD40F5"/>
    <w:rsid w:val="00AD413B"/>
    <w:rsid w:val="00AD4D27"/>
    <w:rsid w:val="00AD573F"/>
    <w:rsid w:val="00AD5787"/>
    <w:rsid w:val="00AD57E2"/>
    <w:rsid w:val="00AD6581"/>
    <w:rsid w:val="00AD65F7"/>
    <w:rsid w:val="00AD67A5"/>
    <w:rsid w:val="00AD6FBB"/>
    <w:rsid w:val="00AD7450"/>
    <w:rsid w:val="00AD74B7"/>
    <w:rsid w:val="00AD7586"/>
    <w:rsid w:val="00AD77E9"/>
    <w:rsid w:val="00AD7B98"/>
    <w:rsid w:val="00AD7C1B"/>
    <w:rsid w:val="00AD7CD9"/>
    <w:rsid w:val="00AE0956"/>
    <w:rsid w:val="00AE0B5C"/>
    <w:rsid w:val="00AE0C94"/>
    <w:rsid w:val="00AE188C"/>
    <w:rsid w:val="00AE1F86"/>
    <w:rsid w:val="00AE2508"/>
    <w:rsid w:val="00AE2817"/>
    <w:rsid w:val="00AE2D46"/>
    <w:rsid w:val="00AE3311"/>
    <w:rsid w:val="00AE367F"/>
    <w:rsid w:val="00AE395B"/>
    <w:rsid w:val="00AE39FB"/>
    <w:rsid w:val="00AE3DD4"/>
    <w:rsid w:val="00AE401F"/>
    <w:rsid w:val="00AE46AC"/>
    <w:rsid w:val="00AE4E91"/>
    <w:rsid w:val="00AE4FAC"/>
    <w:rsid w:val="00AE51AE"/>
    <w:rsid w:val="00AE52E0"/>
    <w:rsid w:val="00AE5B02"/>
    <w:rsid w:val="00AE61B4"/>
    <w:rsid w:val="00AE62F2"/>
    <w:rsid w:val="00AE644B"/>
    <w:rsid w:val="00AE70C2"/>
    <w:rsid w:val="00AE7234"/>
    <w:rsid w:val="00AE7BCF"/>
    <w:rsid w:val="00AF1220"/>
    <w:rsid w:val="00AF17D0"/>
    <w:rsid w:val="00AF1C13"/>
    <w:rsid w:val="00AF1F1C"/>
    <w:rsid w:val="00AF23FB"/>
    <w:rsid w:val="00AF2EFB"/>
    <w:rsid w:val="00AF2FF4"/>
    <w:rsid w:val="00AF30FB"/>
    <w:rsid w:val="00AF3488"/>
    <w:rsid w:val="00AF36BA"/>
    <w:rsid w:val="00AF4868"/>
    <w:rsid w:val="00AF4C19"/>
    <w:rsid w:val="00AF5A53"/>
    <w:rsid w:val="00AF5E7B"/>
    <w:rsid w:val="00AF5F20"/>
    <w:rsid w:val="00AF626E"/>
    <w:rsid w:val="00AF704C"/>
    <w:rsid w:val="00AF7607"/>
    <w:rsid w:val="00AF7E20"/>
    <w:rsid w:val="00B0061D"/>
    <w:rsid w:val="00B00AA0"/>
    <w:rsid w:val="00B00AB7"/>
    <w:rsid w:val="00B019A3"/>
    <w:rsid w:val="00B01A41"/>
    <w:rsid w:val="00B01BEB"/>
    <w:rsid w:val="00B0214C"/>
    <w:rsid w:val="00B023E2"/>
    <w:rsid w:val="00B029F1"/>
    <w:rsid w:val="00B02CD1"/>
    <w:rsid w:val="00B02F6B"/>
    <w:rsid w:val="00B036C0"/>
    <w:rsid w:val="00B04415"/>
    <w:rsid w:val="00B04C8E"/>
    <w:rsid w:val="00B04DD6"/>
    <w:rsid w:val="00B052FA"/>
    <w:rsid w:val="00B05618"/>
    <w:rsid w:val="00B0685B"/>
    <w:rsid w:val="00B06CC9"/>
    <w:rsid w:val="00B06DE2"/>
    <w:rsid w:val="00B075C4"/>
    <w:rsid w:val="00B076F9"/>
    <w:rsid w:val="00B07C1D"/>
    <w:rsid w:val="00B10442"/>
    <w:rsid w:val="00B10A8D"/>
    <w:rsid w:val="00B10C58"/>
    <w:rsid w:val="00B12470"/>
    <w:rsid w:val="00B12CC6"/>
    <w:rsid w:val="00B139EF"/>
    <w:rsid w:val="00B14364"/>
    <w:rsid w:val="00B146C1"/>
    <w:rsid w:val="00B146FA"/>
    <w:rsid w:val="00B14B06"/>
    <w:rsid w:val="00B156C3"/>
    <w:rsid w:val="00B15960"/>
    <w:rsid w:val="00B15D1D"/>
    <w:rsid w:val="00B1623D"/>
    <w:rsid w:val="00B16841"/>
    <w:rsid w:val="00B169B5"/>
    <w:rsid w:val="00B17121"/>
    <w:rsid w:val="00B17CE2"/>
    <w:rsid w:val="00B2029F"/>
    <w:rsid w:val="00B2099D"/>
    <w:rsid w:val="00B20E52"/>
    <w:rsid w:val="00B20F0D"/>
    <w:rsid w:val="00B2238C"/>
    <w:rsid w:val="00B23B06"/>
    <w:rsid w:val="00B24A2D"/>
    <w:rsid w:val="00B24C30"/>
    <w:rsid w:val="00B25006"/>
    <w:rsid w:val="00B251CE"/>
    <w:rsid w:val="00B257CA"/>
    <w:rsid w:val="00B25F89"/>
    <w:rsid w:val="00B26CEE"/>
    <w:rsid w:val="00B2745B"/>
    <w:rsid w:val="00B2756A"/>
    <w:rsid w:val="00B277C8"/>
    <w:rsid w:val="00B279F7"/>
    <w:rsid w:val="00B27B21"/>
    <w:rsid w:val="00B27C6B"/>
    <w:rsid w:val="00B27D4A"/>
    <w:rsid w:val="00B3058F"/>
    <w:rsid w:val="00B30DAE"/>
    <w:rsid w:val="00B32026"/>
    <w:rsid w:val="00B321B2"/>
    <w:rsid w:val="00B32239"/>
    <w:rsid w:val="00B323B2"/>
    <w:rsid w:val="00B327FF"/>
    <w:rsid w:val="00B32BC1"/>
    <w:rsid w:val="00B32D49"/>
    <w:rsid w:val="00B32D68"/>
    <w:rsid w:val="00B331BA"/>
    <w:rsid w:val="00B3382C"/>
    <w:rsid w:val="00B33BF1"/>
    <w:rsid w:val="00B33EA9"/>
    <w:rsid w:val="00B343BC"/>
    <w:rsid w:val="00B345DE"/>
    <w:rsid w:val="00B34795"/>
    <w:rsid w:val="00B34D62"/>
    <w:rsid w:val="00B34E53"/>
    <w:rsid w:val="00B35234"/>
    <w:rsid w:val="00B35293"/>
    <w:rsid w:val="00B35444"/>
    <w:rsid w:val="00B354D7"/>
    <w:rsid w:val="00B35B0B"/>
    <w:rsid w:val="00B360C3"/>
    <w:rsid w:val="00B36276"/>
    <w:rsid w:val="00B36E1D"/>
    <w:rsid w:val="00B37034"/>
    <w:rsid w:val="00B37476"/>
    <w:rsid w:val="00B40694"/>
    <w:rsid w:val="00B416C9"/>
    <w:rsid w:val="00B4229C"/>
    <w:rsid w:val="00B42346"/>
    <w:rsid w:val="00B42F33"/>
    <w:rsid w:val="00B43396"/>
    <w:rsid w:val="00B436A1"/>
    <w:rsid w:val="00B43B8E"/>
    <w:rsid w:val="00B451EB"/>
    <w:rsid w:val="00B45EB2"/>
    <w:rsid w:val="00B45EBF"/>
    <w:rsid w:val="00B46363"/>
    <w:rsid w:val="00B4659A"/>
    <w:rsid w:val="00B469EF"/>
    <w:rsid w:val="00B4747A"/>
    <w:rsid w:val="00B47919"/>
    <w:rsid w:val="00B47CD6"/>
    <w:rsid w:val="00B50503"/>
    <w:rsid w:val="00B50BD6"/>
    <w:rsid w:val="00B50D76"/>
    <w:rsid w:val="00B51015"/>
    <w:rsid w:val="00B5126E"/>
    <w:rsid w:val="00B51693"/>
    <w:rsid w:val="00B51EB5"/>
    <w:rsid w:val="00B52D57"/>
    <w:rsid w:val="00B53534"/>
    <w:rsid w:val="00B53FBF"/>
    <w:rsid w:val="00B54111"/>
    <w:rsid w:val="00B548C0"/>
    <w:rsid w:val="00B54906"/>
    <w:rsid w:val="00B54E9E"/>
    <w:rsid w:val="00B55BA2"/>
    <w:rsid w:val="00B55F75"/>
    <w:rsid w:val="00B5665C"/>
    <w:rsid w:val="00B56679"/>
    <w:rsid w:val="00B56DCE"/>
    <w:rsid w:val="00B5742F"/>
    <w:rsid w:val="00B60BE4"/>
    <w:rsid w:val="00B61629"/>
    <w:rsid w:val="00B620B2"/>
    <w:rsid w:val="00B620BC"/>
    <w:rsid w:val="00B62E90"/>
    <w:rsid w:val="00B630BB"/>
    <w:rsid w:val="00B6374E"/>
    <w:rsid w:val="00B64825"/>
    <w:rsid w:val="00B648FC"/>
    <w:rsid w:val="00B64AF7"/>
    <w:rsid w:val="00B64B25"/>
    <w:rsid w:val="00B64C5C"/>
    <w:rsid w:val="00B656BD"/>
    <w:rsid w:val="00B66709"/>
    <w:rsid w:val="00B66F70"/>
    <w:rsid w:val="00B67036"/>
    <w:rsid w:val="00B672DC"/>
    <w:rsid w:val="00B6743C"/>
    <w:rsid w:val="00B677B2"/>
    <w:rsid w:val="00B708B9"/>
    <w:rsid w:val="00B70E61"/>
    <w:rsid w:val="00B715F2"/>
    <w:rsid w:val="00B717EF"/>
    <w:rsid w:val="00B719F0"/>
    <w:rsid w:val="00B7277D"/>
    <w:rsid w:val="00B72A15"/>
    <w:rsid w:val="00B72ECD"/>
    <w:rsid w:val="00B73140"/>
    <w:rsid w:val="00B7352F"/>
    <w:rsid w:val="00B74125"/>
    <w:rsid w:val="00B7466D"/>
    <w:rsid w:val="00B74DCC"/>
    <w:rsid w:val="00B754EE"/>
    <w:rsid w:val="00B75961"/>
    <w:rsid w:val="00B75C01"/>
    <w:rsid w:val="00B76006"/>
    <w:rsid w:val="00B763F2"/>
    <w:rsid w:val="00B764C1"/>
    <w:rsid w:val="00B7660F"/>
    <w:rsid w:val="00B768EF"/>
    <w:rsid w:val="00B76C3F"/>
    <w:rsid w:val="00B77630"/>
    <w:rsid w:val="00B80214"/>
    <w:rsid w:val="00B8034E"/>
    <w:rsid w:val="00B813A8"/>
    <w:rsid w:val="00B81E3C"/>
    <w:rsid w:val="00B82E2D"/>
    <w:rsid w:val="00B82FC4"/>
    <w:rsid w:val="00B836CF"/>
    <w:rsid w:val="00B83CD6"/>
    <w:rsid w:val="00B849A3"/>
    <w:rsid w:val="00B849CE"/>
    <w:rsid w:val="00B85021"/>
    <w:rsid w:val="00B8511C"/>
    <w:rsid w:val="00B85CF9"/>
    <w:rsid w:val="00B86DB1"/>
    <w:rsid w:val="00B870F6"/>
    <w:rsid w:val="00B90081"/>
    <w:rsid w:val="00B909B3"/>
    <w:rsid w:val="00B90AD6"/>
    <w:rsid w:val="00B912D0"/>
    <w:rsid w:val="00B921EB"/>
    <w:rsid w:val="00B927CF"/>
    <w:rsid w:val="00B92818"/>
    <w:rsid w:val="00B92B7F"/>
    <w:rsid w:val="00B94B1B"/>
    <w:rsid w:val="00B94C41"/>
    <w:rsid w:val="00B954B2"/>
    <w:rsid w:val="00B95A1A"/>
    <w:rsid w:val="00B95FB1"/>
    <w:rsid w:val="00B962EC"/>
    <w:rsid w:val="00B96F0D"/>
    <w:rsid w:val="00B9727C"/>
    <w:rsid w:val="00BA0220"/>
    <w:rsid w:val="00BA05C7"/>
    <w:rsid w:val="00BA19DF"/>
    <w:rsid w:val="00BA1B57"/>
    <w:rsid w:val="00BA1C25"/>
    <w:rsid w:val="00BA4010"/>
    <w:rsid w:val="00BA43E8"/>
    <w:rsid w:val="00BA44E0"/>
    <w:rsid w:val="00BA4770"/>
    <w:rsid w:val="00BA4919"/>
    <w:rsid w:val="00BA52C5"/>
    <w:rsid w:val="00BA556B"/>
    <w:rsid w:val="00BA6C6A"/>
    <w:rsid w:val="00BA7DB7"/>
    <w:rsid w:val="00BA7EE9"/>
    <w:rsid w:val="00BB07B9"/>
    <w:rsid w:val="00BB08EE"/>
    <w:rsid w:val="00BB0DAF"/>
    <w:rsid w:val="00BB11B0"/>
    <w:rsid w:val="00BB247D"/>
    <w:rsid w:val="00BB255D"/>
    <w:rsid w:val="00BB25CB"/>
    <w:rsid w:val="00BB25D9"/>
    <w:rsid w:val="00BB2685"/>
    <w:rsid w:val="00BB26B8"/>
    <w:rsid w:val="00BB2B33"/>
    <w:rsid w:val="00BB3854"/>
    <w:rsid w:val="00BB3928"/>
    <w:rsid w:val="00BB3D62"/>
    <w:rsid w:val="00BB4064"/>
    <w:rsid w:val="00BB449E"/>
    <w:rsid w:val="00BB553F"/>
    <w:rsid w:val="00BB6548"/>
    <w:rsid w:val="00BB6774"/>
    <w:rsid w:val="00BB77D6"/>
    <w:rsid w:val="00BB783D"/>
    <w:rsid w:val="00BB7B76"/>
    <w:rsid w:val="00BC03DD"/>
    <w:rsid w:val="00BC086B"/>
    <w:rsid w:val="00BC0FB5"/>
    <w:rsid w:val="00BC13C0"/>
    <w:rsid w:val="00BC1683"/>
    <w:rsid w:val="00BC1CFC"/>
    <w:rsid w:val="00BC1E86"/>
    <w:rsid w:val="00BC221C"/>
    <w:rsid w:val="00BC2323"/>
    <w:rsid w:val="00BC3236"/>
    <w:rsid w:val="00BC4080"/>
    <w:rsid w:val="00BC52BA"/>
    <w:rsid w:val="00BC5E37"/>
    <w:rsid w:val="00BC60C1"/>
    <w:rsid w:val="00BC61B7"/>
    <w:rsid w:val="00BC6B03"/>
    <w:rsid w:val="00BC6D70"/>
    <w:rsid w:val="00BC7157"/>
    <w:rsid w:val="00BC7A1A"/>
    <w:rsid w:val="00BC7B43"/>
    <w:rsid w:val="00BC7DF2"/>
    <w:rsid w:val="00BD0462"/>
    <w:rsid w:val="00BD0CCC"/>
    <w:rsid w:val="00BD1484"/>
    <w:rsid w:val="00BD18AC"/>
    <w:rsid w:val="00BD1B03"/>
    <w:rsid w:val="00BD1E98"/>
    <w:rsid w:val="00BD1F60"/>
    <w:rsid w:val="00BD25F7"/>
    <w:rsid w:val="00BD2A57"/>
    <w:rsid w:val="00BD41FB"/>
    <w:rsid w:val="00BD4EF8"/>
    <w:rsid w:val="00BD56DA"/>
    <w:rsid w:val="00BD5B02"/>
    <w:rsid w:val="00BD6603"/>
    <w:rsid w:val="00BD6762"/>
    <w:rsid w:val="00BD6B6E"/>
    <w:rsid w:val="00BD6D07"/>
    <w:rsid w:val="00BD7C79"/>
    <w:rsid w:val="00BD7F17"/>
    <w:rsid w:val="00BE0023"/>
    <w:rsid w:val="00BE027E"/>
    <w:rsid w:val="00BE072B"/>
    <w:rsid w:val="00BE0F6A"/>
    <w:rsid w:val="00BE2037"/>
    <w:rsid w:val="00BE280E"/>
    <w:rsid w:val="00BE2863"/>
    <w:rsid w:val="00BE394E"/>
    <w:rsid w:val="00BE3A7A"/>
    <w:rsid w:val="00BE3A7D"/>
    <w:rsid w:val="00BE48C1"/>
    <w:rsid w:val="00BE4BD6"/>
    <w:rsid w:val="00BE4F31"/>
    <w:rsid w:val="00BE508A"/>
    <w:rsid w:val="00BE53BC"/>
    <w:rsid w:val="00BE5407"/>
    <w:rsid w:val="00BE5614"/>
    <w:rsid w:val="00BE64D7"/>
    <w:rsid w:val="00BE7346"/>
    <w:rsid w:val="00BE7B79"/>
    <w:rsid w:val="00BE7D57"/>
    <w:rsid w:val="00BF07EB"/>
    <w:rsid w:val="00BF189A"/>
    <w:rsid w:val="00BF1DCA"/>
    <w:rsid w:val="00BF2233"/>
    <w:rsid w:val="00BF2630"/>
    <w:rsid w:val="00BF29DA"/>
    <w:rsid w:val="00BF2B2A"/>
    <w:rsid w:val="00BF2DCC"/>
    <w:rsid w:val="00BF335D"/>
    <w:rsid w:val="00BF37A3"/>
    <w:rsid w:val="00BF3953"/>
    <w:rsid w:val="00BF3996"/>
    <w:rsid w:val="00BF3CBC"/>
    <w:rsid w:val="00BF3CCB"/>
    <w:rsid w:val="00BF44A5"/>
    <w:rsid w:val="00BF4D8E"/>
    <w:rsid w:val="00BF4DEE"/>
    <w:rsid w:val="00BF526A"/>
    <w:rsid w:val="00BF5497"/>
    <w:rsid w:val="00BF55DE"/>
    <w:rsid w:val="00BF5A07"/>
    <w:rsid w:val="00BF5C4B"/>
    <w:rsid w:val="00BF6E3C"/>
    <w:rsid w:val="00BF708E"/>
    <w:rsid w:val="00BF73CC"/>
    <w:rsid w:val="00BF74A6"/>
    <w:rsid w:val="00C00015"/>
    <w:rsid w:val="00C002E8"/>
    <w:rsid w:val="00C01360"/>
    <w:rsid w:val="00C01CBD"/>
    <w:rsid w:val="00C02E6A"/>
    <w:rsid w:val="00C03EB3"/>
    <w:rsid w:val="00C042B0"/>
    <w:rsid w:val="00C045C2"/>
    <w:rsid w:val="00C055DD"/>
    <w:rsid w:val="00C06092"/>
    <w:rsid w:val="00C062CD"/>
    <w:rsid w:val="00C06A1E"/>
    <w:rsid w:val="00C06CF6"/>
    <w:rsid w:val="00C06D12"/>
    <w:rsid w:val="00C0704D"/>
    <w:rsid w:val="00C07C3A"/>
    <w:rsid w:val="00C10676"/>
    <w:rsid w:val="00C10922"/>
    <w:rsid w:val="00C10D68"/>
    <w:rsid w:val="00C11616"/>
    <w:rsid w:val="00C12C4C"/>
    <w:rsid w:val="00C1378D"/>
    <w:rsid w:val="00C1438A"/>
    <w:rsid w:val="00C1491B"/>
    <w:rsid w:val="00C14994"/>
    <w:rsid w:val="00C158E0"/>
    <w:rsid w:val="00C15CDC"/>
    <w:rsid w:val="00C15F84"/>
    <w:rsid w:val="00C16252"/>
    <w:rsid w:val="00C166C3"/>
    <w:rsid w:val="00C168AF"/>
    <w:rsid w:val="00C16D6F"/>
    <w:rsid w:val="00C17CFF"/>
    <w:rsid w:val="00C2029D"/>
    <w:rsid w:val="00C20906"/>
    <w:rsid w:val="00C20D00"/>
    <w:rsid w:val="00C2135D"/>
    <w:rsid w:val="00C2147E"/>
    <w:rsid w:val="00C217B0"/>
    <w:rsid w:val="00C2188C"/>
    <w:rsid w:val="00C22A8E"/>
    <w:rsid w:val="00C236E4"/>
    <w:rsid w:val="00C24019"/>
    <w:rsid w:val="00C2452D"/>
    <w:rsid w:val="00C246EE"/>
    <w:rsid w:val="00C249D9"/>
    <w:rsid w:val="00C24F6C"/>
    <w:rsid w:val="00C252E2"/>
    <w:rsid w:val="00C25715"/>
    <w:rsid w:val="00C25ECE"/>
    <w:rsid w:val="00C25FEB"/>
    <w:rsid w:val="00C261BE"/>
    <w:rsid w:val="00C262A7"/>
    <w:rsid w:val="00C269CF"/>
    <w:rsid w:val="00C27468"/>
    <w:rsid w:val="00C27A30"/>
    <w:rsid w:val="00C27C02"/>
    <w:rsid w:val="00C309CB"/>
    <w:rsid w:val="00C30DD9"/>
    <w:rsid w:val="00C310DB"/>
    <w:rsid w:val="00C31181"/>
    <w:rsid w:val="00C31F04"/>
    <w:rsid w:val="00C321E5"/>
    <w:rsid w:val="00C33402"/>
    <w:rsid w:val="00C337A3"/>
    <w:rsid w:val="00C33840"/>
    <w:rsid w:val="00C33D31"/>
    <w:rsid w:val="00C34810"/>
    <w:rsid w:val="00C351D3"/>
    <w:rsid w:val="00C356A0"/>
    <w:rsid w:val="00C3608D"/>
    <w:rsid w:val="00C366A4"/>
    <w:rsid w:val="00C3729B"/>
    <w:rsid w:val="00C37A85"/>
    <w:rsid w:val="00C40938"/>
    <w:rsid w:val="00C409A0"/>
    <w:rsid w:val="00C41193"/>
    <w:rsid w:val="00C41340"/>
    <w:rsid w:val="00C419F9"/>
    <w:rsid w:val="00C41B6C"/>
    <w:rsid w:val="00C41CAA"/>
    <w:rsid w:val="00C41E60"/>
    <w:rsid w:val="00C422E0"/>
    <w:rsid w:val="00C42C63"/>
    <w:rsid w:val="00C43079"/>
    <w:rsid w:val="00C434DF"/>
    <w:rsid w:val="00C45718"/>
    <w:rsid w:val="00C46261"/>
    <w:rsid w:val="00C46865"/>
    <w:rsid w:val="00C47655"/>
    <w:rsid w:val="00C50312"/>
    <w:rsid w:val="00C5045E"/>
    <w:rsid w:val="00C5105F"/>
    <w:rsid w:val="00C51090"/>
    <w:rsid w:val="00C51862"/>
    <w:rsid w:val="00C51A42"/>
    <w:rsid w:val="00C51C55"/>
    <w:rsid w:val="00C528CA"/>
    <w:rsid w:val="00C52C42"/>
    <w:rsid w:val="00C52D0A"/>
    <w:rsid w:val="00C5358E"/>
    <w:rsid w:val="00C53B6A"/>
    <w:rsid w:val="00C54F04"/>
    <w:rsid w:val="00C552CC"/>
    <w:rsid w:val="00C5571B"/>
    <w:rsid w:val="00C56B8B"/>
    <w:rsid w:val="00C61942"/>
    <w:rsid w:val="00C61A29"/>
    <w:rsid w:val="00C6206B"/>
    <w:rsid w:val="00C6260A"/>
    <w:rsid w:val="00C62F6F"/>
    <w:rsid w:val="00C63134"/>
    <w:rsid w:val="00C632E0"/>
    <w:rsid w:val="00C63A3B"/>
    <w:rsid w:val="00C63B21"/>
    <w:rsid w:val="00C64261"/>
    <w:rsid w:val="00C645F2"/>
    <w:rsid w:val="00C64DD0"/>
    <w:rsid w:val="00C65039"/>
    <w:rsid w:val="00C6546E"/>
    <w:rsid w:val="00C65EB9"/>
    <w:rsid w:val="00C660AD"/>
    <w:rsid w:val="00C6612E"/>
    <w:rsid w:val="00C661CA"/>
    <w:rsid w:val="00C66968"/>
    <w:rsid w:val="00C66AF7"/>
    <w:rsid w:val="00C66B99"/>
    <w:rsid w:val="00C66C2A"/>
    <w:rsid w:val="00C67158"/>
    <w:rsid w:val="00C7115B"/>
    <w:rsid w:val="00C7184A"/>
    <w:rsid w:val="00C722FA"/>
    <w:rsid w:val="00C72416"/>
    <w:rsid w:val="00C73032"/>
    <w:rsid w:val="00C7314D"/>
    <w:rsid w:val="00C73780"/>
    <w:rsid w:val="00C73870"/>
    <w:rsid w:val="00C742C9"/>
    <w:rsid w:val="00C748D1"/>
    <w:rsid w:val="00C74A28"/>
    <w:rsid w:val="00C74F1C"/>
    <w:rsid w:val="00C74F4D"/>
    <w:rsid w:val="00C75188"/>
    <w:rsid w:val="00C75B63"/>
    <w:rsid w:val="00C76026"/>
    <w:rsid w:val="00C76304"/>
    <w:rsid w:val="00C7732C"/>
    <w:rsid w:val="00C77B86"/>
    <w:rsid w:val="00C77BEA"/>
    <w:rsid w:val="00C77EFD"/>
    <w:rsid w:val="00C77EFE"/>
    <w:rsid w:val="00C80381"/>
    <w:rsid w:val="00C81436"/>
    <w:rsid w:val="00C818A1"/>
    <w:rsid w:val="00C818A5"/>
    <w:rsid w:val="00C81B05"/>
    <w:rsid w:val="00C81F40"/>
    <w:rsid w:val="00C820DD"/>
    <w:rsid w:val="00C8219C"/>
    <w:rsid w:val="00C82383"/>
    <w:rsid w:val="00C826E1"/>
    <w:rsid w:val="00C8317E"/>
    <w:rsid w:val="00C831F7"/>
    <w:rsid w:val="00C83DEC"/>
    <w:rsid w:val="00C84B6C"/>
    <w:rsid w:val="00C84FD1"/>
    <w:rsid w:val="00C853E0"/>
    <w:rsid w:val="00C85B0F"/>
    <w:rsid w:val="00C85D02"/>
    <w:rsid w:val="00C862CF"/>
    <w:rsid w:val="00C866DD"/>
    <w:rsid w:val="00C869EB"/>
    <w:rsid w:val="00C86E7A"/>
    <w:rsid w:val="00C871DE"/>
    <w:rsid w:val="00C87269"/>
    <w:rsid w:val="00C877AD"/>
    <w:rsid w:val="00C87D23"/>
    <w:rsid w:val="00C87E27"/>
    <w:rsid w:val="00C87EB5"/>
    <w:rsid w:val="00C90C55"/>
    <w:rsid w:val="00C90CE0"/>
    <w:rsid w:val="00C9116B"/>
    <w:rsid w:val="00C912DE"/>
    <w:rsid w:val="00C91887"/>
    <w:rsid w:val="00C929E3"/>
    <w:rsid w:val="00C93A3E"/>
    <w:rsid w:val="00C94C6E"/>
    <w:rsid w:val="00C95453"/>
    <w:rsid w:val="00C955E3"/>
    <w:rsid w:val="00C95667"/>
    <w:rsid w:val="00C956C5"/>
    <w:rsid w:val="00C96780"/>
    <w:rsid w:val="00C9747C"/>
    <w:rsid w:val="00C97994"/>
    <w:rsid w:val="00C97DA6"/>
    <w:rsid w:val="00CA0204"/>
    <w:rsid w:val="00CA04E0"/>
    <w:rsid w:val="00CA0883"/>
    <w:rsid w:val="00CA0966"/>
    <w:rsid w:val="00CA0EE7"/>
    <w:rsid w:val="00CA102E"/>
    <w:rsid w:val="00CA1222"/>
    <w:rsid w:val="00CA1278"/>
    <w:rsid w:val="00CA2531"/>
    <w:rsid w:val="00CA273C"/>
    <w:rsid w:val="00CA2CF4"/>
    <w:rsid w:val="00CA31FA"/>
    <w:rsid w:val="00CA34EA"/>
    <w:rsid w:val="00CA6D7A"/>
    <w:rsid w:val="00CA6DD7"/>
    <w:rsid w:val="00CA76CF"/>
    <w:rsid w:val="00CB0851"/>
    <w:rsid w:val="00CB172C"/>
    <w:rsid w:val="00CB2406"/>
    <w:rsid w:val="00CB2B91"/>
    <w:rsid w:val="00CB2F87"/>
    <w:rsid w:val="00CB306C"/>
    <w:rsid w:val="00CB3358"/>
    <w:rsid w:val="00CB462A"/>
    <w:rsid w:val="00CB4783"/>
    <w:rsid w:val="00CB493C"/>
    <w:rsid w:val="00CB4BC1"/>
    <w:rsid w:val="00CB5183"/>
    <w:rsid w:val="00CB6A13"/>
    <w:rsid w:val="00CB6A89"/>
    <w:rsid w:val="00CB6D9C"/>
    <w:rsid w:val="00CB7A6A"/>
    <w:rsid w:val="00CB7EB8"/>
    <w:rsid w:val="00CC00B4"/>
    <w:rsid w:val="00CC0432"/>
    <w:rsid w:val="00CC0438"/>
    <w:rsid w:val="00CC0495"/>
    <w:rsid w:val="00CC06C5"/>
    <w:rsid w:val="00CC0742"/>
    <w:rsid w:val="00CC0785"/>
    <w:rsid w:val="00CC08A9"/>
    <w:rsid w:val="00CC10BA"/>
    <w:rsid w:val="00CC1722"/>
    <w:rsid w:val="00CC2945"/>
    <w:rsid w:val="00CC33D8"/>
    <w:rsid w:val="00CC3FD0"/>
    <w:rsid w:val="00CC484B"/>
    <w:rsid w:val="00CC4BB0"/>
    <w:rsid w:val="00CC4D87"/>
    <w:rsid w:val="00CC550F"/>
    <w:rsid w:val="00CC5811"/>
    <w:rsid w:val="00CC5A8E"/>
    <w:rsid w:val="00CC63F3"/>
    <w:rsid w:val="00CC6767"/>
    <w:rsid w:val="00CC6791"/>
    <w:rsid w:val="00CC6C4D"/>
    <w:rsid w:val="00CC7152"/>
    <w:rsid w:val="00CC71D5"/>
    <w:rsid w:val="00CC7895"/>
    <w:rsid w:val="00CD02AD"/>
    <w:rsid w:val="00CD0965"/>
    <w:rsid w:val="00CD0E4B"/>
    <w:rsid w:val="00CD11D9"/>
    <w:rsid w:val="00CD139B"/>
    <w:rsid w:val="00CD1F2A"/>
    <w:rsid w:val="00CD292D"/>
    <w:rsid w:val="00CD421D"/>
    <w:rsid w:val="00CD42C7"/>
    <w:rsid w:val="00CD4A13"/>
    <w:rsid w:val="00CD4CCC"/>
    <w:rsid w:val="00CD528B"/>
    <w:rsid w:val="00CD549D"/>
    <w:rsid w:val="00CD59CA"/>
    <w:rsid w:val="00CD5CDB"/>
    <w:rsid w:val="00CD607A"/>
    <w:rsid w:val="00CD6549"/>
    <w:rsid w:val="00CE12CE"/>
    <w:rsid w:val="00CE13EC"/>
    <w:rsid w:val="00CE15D4"/>
    <w:rsid w:val="00CE1C68"/>
    <w:rsid w:val="00CE2549"/>
    <w:rsid w:val="00CE3BE0"/>
    <w:rsid w:val="00CE3FD2"/>
    <w:rsid w:val="00CE4242"/>
    <w:rsid w:val="00CE4AA9"/>
    <w:rsid w:val="00CE4B65"/>
    <w:rsid w:val="00CE4BE0"/>
    <w:rsid w:val="00CE4C9E"/>
    <w:rsid w:val="00CE4F20"/>
    <w:rsid w:val="00CE5070"/>
    <w:rsid w:val="00CE53DF"/>
    <w:rsid w:val="00CE5BE2"/>
    <w:rsid w:val="00CE6139"/>
    <w:rsid w:val="00CE6166"/>
    <w:rsid w:val="00CE6411"/>
    <w:rsid w:val="00CE64CC"/>
    <w:rsid w:val="00CE65A4"/>
    <w:rsid w:val="00CE6A10"/>
    <w:rsid w:val="00CE762B"/>
    <w:rsid w:val="00CE785D"/>
    <w:rsid w:val="00CE7C2D"/>
    <w:rsid w:val="00CF022D"/>
    <w:rsid w:val="00CF034E"/>
    <w:rsid w:val="00CF06A4"/>
    <w:rsid w:val="00CF0839"/>
    <w:rsid w:val="00CF084A"/>
    <w:rsid w:val="00CF1A54"/>
    <w:rsid w:val="00CF232A"/>
    <w:rsid w:val="00CF235E"/>
    <w:rsid w:val="00CF2525"/>
    <w:rsid w:val="00CF254F"/>
    <w:rsid w:val="00CF2C1E"/>
    <w:rsid w:val="00CF337F"/>
    <w:rsid w:val="00CF39FF"/>
    <w:rsid w:val="00CF525B"/>
    <w:rsid w:val="00CF5FAA"/>
    <w:rsid w:val="00CF6253"/>
    <w:rsid w:val="00CF6F9C"/>
    <w:rsid w:val="00CF71C7"/>
    <w:rsid w:val="00D00006"/>
    <w:rsid w:val="00D001A8"/>
    <w:rsid w:val="00D01201"/>
    <w:rsid w:val="00D01353"/>
    <w:rsid w:val="00D01482"/>
    <w:rsid w:val="00D01513"/>
    <w:rsid w:val="00D018EE"/>
    <w:rsid w:val="00D029AE"/>
    <w:rsid w:val="00D03E04"/>
    <w:rsid w:val="00D040DD"/>
    <w:rsid w:val="00D04CEA"/>
    <w:rsid w:val="00D04F49"/>
    <w:rsid w:val="00D05CCD"/>
    <w:rsid w:val="00D069C0"/>
    <w:rsid w:val="00D06F2C"/>
    <w:rsid w:val="00D07D55"/>
    <w:rsid w:val="00D07F20"/>
    <w:rsid w:val="00D1014D"/>
    <w:rsid w:val="00D1202E"/>
    <w:rsid w:val="00D126BA"/>
    <w:rsid w:val="00D12B39"/>
    <w:rsid w:val="00D1366F"/>
    <w:rsid w:val="00D14078"/>
    <w:rsid w:val="00D14201"/>
    <w:rsid w:val="00D142DE"/>
    <w:rsid w:val="00D146A2"/>
    <w:rsid w:val="00D15675"/>
    <w:rsid w:val="00D158DC"/>
    <w:rsid w:val="00D16816"/>
    <w:rsid w:val="00D16BDE"/>
    <w:rsid w:val="00D16F90"/>
    <w:rsid w:val="00D16FDC"/>
    <w:rsid w:val="00D173F0"/>
    <w:rsid w:val="00D17A48"/>
    <w:rsid w:val="00D17D22"/>
    <w:rsid w:val="00D206AA"/>
    <w:rsid w:val="00D21B4E"/>
    <w:rsid w:val="00D227F9"/>
    <w:rsid w:val="00D228AD"/>
    <w:rsid w:val="00D22BC0"/>
    <w:rsid w:val="00D22F37"/>
    <w:rsid w:val="00D23AE4"/>
    <w:rsid w:val="00D241F6"/>
    <w:rsid w:val="00D24479"/>
    <w:rsid w:val="00D245FB"/>
    <w:rsid w:val="00D256CB"/>
    <w:rsid w:val="00D25EDD"/>
    <w:rsid w:val="00D2610B"/>
    <w:rsid w:val="00D266BC"/>
    <w:rsid w:val="00D26807"/>
    <w:rsid w:val="00D26A54"/>
    <w:rsid w:val="00D27C01"/>
    <w:rsid w:val="00D27C80"/>
    <w:rsid w:val="00D27DC9"/>
    <w:rsid w:val="00D300DC"/>
    <w:rsid w:val="00D30187"/>
    <w:rsid w:val="00D30565"/>
    <w:rsid w:val="00D3141A"/>
    <w:rsid w:val="00D31AC6"/>
    <w:rsid w:val="00D31C33"/>
    <w:rsid w:val="00D31F46"/>
    <w:rsid w:val="00D3204E"/>
    <w:rsid w:val="00D32D38"/>
    <w:rsid w:val="00D33061"/>
    <w:rsid w:val="00D334F4"/>
    <w:rsid w:val="00D33A58"/>
    <w:rsid w:val="00D33A63"/>
    <w:rsid w:val="00D34534"/>
    <w:rsid w:val="00D3524A"/>
    <w:rsid w:val="00D35474"/>
    <w:rsid w:val="00D354D7"/>
    <w:rsid w:val="00D369FB"/>
    <w:rsid w:val="00D372E8"/>
    <w:rsid w:val="00D37BA2"/>
    <w:rsid w:val="00D37EBD"/>
    <w:rsid w:val="00D4015B"/>
    <w:rsid w:val="00D401F8"/>
    <w:rsid w:val="00D402C2"/>
    <w:rsid w:val="00D408B1"/>
    <w:rsid w:val="00D40A42"/>
    <w:rsid w:val="00D40F25"/>
    <w:rsid w:val="00D412EF"/>
    <w:rsid w:val="00D4193D"/>
    <w:rsid w:val="00D41A21"/>
    <w:rsid w:val="00D42180"/>
    <w:rsid w:val="00D431F9"/>
    <w:rsid w:val="00D43DA9"/>
    <w:rsid w:val="00D44097"/>
    <w:rsid w:val="00D44244"/>
    <w:rsid w:val="00D4436F"/>
    <w:rsid w:val="00D4460E"/>
    <w:rsid w:val="00D455AB"/>
    <w:rsid w:val="00D46033"/>
    <w:rsid w:val="00D4678A"/>
    <w:rsid w:val="00D46EBF"/>
    <w:rsid w:val="00D474DA"/>
    <w:rsid w:val="00D478B0"/>
    <w:rsid w:val="00D47942"/>
    <w:rsid w:val="00D47DCA"/>
    <w:rsid w:val="00D501D5"/>
    <w:rsid w:val="00D50248"/>
    <w:rsid w:val="00D502A9"/>
    <w:rsid w:val="00D50CCE"/>
    <w:rsid w:val="00D50CED"/>
    <w:rsid w:val="00D511AD"/>
    <w:rsid w:val="00D52DE1"/>
    <w:rsid w:val="00D5337F"/>
    <w:rsid w:val="00D535DB"/>
    <w:rsid w:val="00D54081"/>
    <w:rsid w:val="00D56A0E"/>
    <w:rsid w:val="00D56AA9"/>
    <w:rsid w:val="00D5732F"/>
    <w:rsid w:val="00D573CA"/>
    <w:rsid w:val="00D575BA"/>
    <w:rsid w:val="00D5795C"/>
    <w:rsid w:val="00D579E1"/>
    <w:rsid w:val="00D60248"/>
    <w:rsid w:val="00D611BF"/>
    <w:rsid w:val="00D615FA"/>
    <w:rsid w:val="00D62259"/>
    <w:rsid w:val="00D62C33"/>
    <w:rsid w:val="00D631F5"/>
    <w:rsid w:val="00D63CC1"/>
    <w:rsid w:val="00D64625"/>
    <w:rsid w:val="00D65091"/>
    <w:rsid w:val="00D65282"/>
    <w:rsid w:val="00D65A30"/>
    <w:rsid w:val="00D66124"/>
    <w:rsid w:val="00D665C6"/>
    <w:rsid w:val="00D67521"/>
    <w:rsid w:val="00D677FF"/>
    <w:rsid w:val="00D67D14"/>
    <w:rsid w:val="00D67DC0"/>
    <w:rsid w:val="00D70A33"/>
    <w:rsid w:val="00D70D1F"/>
    <w:rsid w:val="00D715D1"/>
    <w:rsid w:val="00D7208E"/>
    <w:rsid w:val="00D7264F"/>
    <w:rsid w:val="00D72751"/>
    <w:rsid w:val="00D728C8"/>
    <w:rsid w:val="00D72C4A"/>
    <w:rsid w:val="00D7310C"/>
    <w:rsid w:val="00D731F0"/>
    <w:rsid w:val="00D73313"/>
    <w:rsid w:val="00D74EA0"/>
    <w:rsid w:val="00D754D5"/>
    <w:rsid w:val="00D756F4"/>
    <w:rsid w:val="00D7648E"/>
    <w:rsid w:val="00D7701D"/>
    <w:rsid w:val="00D774EE"/>
    <w:rsid w:val="00D774F3"/>
    <w:rsid w:val="00D77C2E"/>
    <w:rsid w:val="00D80603"/>
    <w:rsid w:val="00D80763"/>
    <w:rsid w:val="00D8084E"/>
    <w:rsid w:val="00D80DE6"/>
    <w:rsid w:val="00D81564"/>
    <w:rsid w:val="00D81AA4"/>
    <w:rsid w:val="00D81B40"/>
    <w:rsid w:val="00D8325E"/>
    <w:rsid w:val="00D84185"/>
    <w:rsid w:val="00D84714"/>
    <w:rsid w:val="00D85295"/>
    <w:rsid w:val="00D854FC"/>
    <w:rsid w:val="00D85AFD"/>
    <w:rsid w:val="00D85BC4"/>
    <w:rsid w:val="00D86511"/>
    <w:rsid w:val="00D86D06"/>
    <w:rsid w:val="00D86EA4"/>
    <w:rsid w:val="00D872F8"/>
    <w:rsid w:val="00D8786F"/>
    <w:rsid w:val="00D87FEA"/>
    <w:rsid w:val="00D91BD1"/>
    <w:rsid w:val="00D921B1"/>
    <w:rsid w:val="00D92A2F"/>
    <w:rsid w:val="00D92CE5"/>
    <w:rsid w:val="00D93BB7"/>
    <w:rsid w:val="00D940F4"/>
    <w:rsid w:val="00D94165"/>
    <w:rsid w:val="00D943BE"/>
    <w:rsid w:val="00D94466"/>
    <w:rsid w:val="00D9478C"/>
    <w:rsid w:val="00D948C5"/>
    <w:rsid w:val="00D95DC1"/>
    <w:rsid w:val="00D960A8"/>
    <w:rsid w:val="00D9635B"/>
    <w:rsid w:val="00D966AB"/>
    <w:rsid w:val="00D97016"/>
    <w:rsid w:val="00D97564"/>
    <w:rsid w:val="00D9772A"/>
    <w:rsid w:val="00D97C58"/>
    <w:rsid w:val="00D97F41"/>
    <w:rsid w:val="00DA0964"/>
    <w:rsid w:val="00DA0DB4"/>
    <w:rsid w:val="00DA1B8B"/>
    <w:rsid w:val="00DA351A"/>
    <w:rsid w:val="00DA4A53"/>
    <w:rsid w:val="00DA4BFD"/>
    <w:rsid w:val="00DA4CF4"/>
    <w:rsid w:val="00DA5735"/>
    <w:rsid w:val="00DA57AC"/>
    <w:rsid w:val="00DA58B3"/>
    <w:rsid w:val="00DA5EEB"/>
    <w:rsid w:val="00DA6296"/>
    <w:rsid w:val="00DA6D8F"/>
    <w:rsid w:val="00DA788A"/>
    <w:rsid w:val="00DA7B58"/>
    <w:rsid w:val="00DB03B0"/>
    <w:rsid w:val="00DB0802"/>
    <w:rsid w:val="00DB0858"/>
    <w:rsid w:val="00DB1BCC"/>
    <w:rsid w:val="00DB249B"/>
    <w:rsid w:val="00DB26BC"/>
    <w:rsid w:val="00DB29CD"/>
    <w:rsid w:val="00DB393A"/>
    <w:rsid w:val="00DB3B15"/>
    <w:rsid w:val="00DB4BC8"/>
    <w:rsid w:val="00DB4C99"/>
    <w:rsid w:val="00DB6407"/>
    <w:rsid w:val="00DB6932"/>
    <w:rsid w:val="00DB69E5"/>
    <w:rsid w:val="00DB6B3A"/>
    <w:rsid w:val="00DB6B3C"/>
    <w:rsid w:val="00DB6C99"/>
    <w:rsid w:val="00DB706A"/>
    <w:rsid w:val="00DB73A8"/>
    <w:rsid w:val="00DC04D5"/>
    <w:rsid w:val="00DC1260"/>
    <w:rsid w:val="00DC1E6B"/>
    <w:rsid w:val="00DC1F71"/>
    <w:rsid w:val="00DC2A15"/>
    <w:rsid w:val="00DC2F43"/>
    <w:rsid w:val="00DC31DE"/>
    <w:rsid w:val="00DC3B56"/>
    <w:rsid w:val="00DC41F7"/>
    <w:rsid w:val="00DC4CCA"/>
    <w:rsid w:val="00DC521A"/>
    <w:rsid w:val="00DC5854"/>
    <w:rsid w:val="00DC5933"/>
    <w:rsid w:val="00DC6D75"/>
    <w:rsid w:val="00DC7041"/>
    <w:rsid w:val="00DC7522"/>
    <w:rsid w:val="00DC7FAB"/>
    <w:rsid w:val="00DD00DC"/>
    <w:rsid w:val="00DD080A"/>
    <w:rsid w:val="00DD0822"/>
    <w:rsid w:val="00DD10DB"/>
    <w:rsid w:val="00DD182B"/>
    <w:rsid w:val="00DD203B"/>
    <w:rsid w:val="00DD2673"/>
    <w:rsid w:val="00DD2F35"/>
    <w:rsid w:val="00DD4492"/>
    <w:rsid w:val="00DD4A4B"/>
    <w:rsid w:val="00DD4DD7"/>
    <w:rsid w:val="00DD4EE6"/>
    <w:rsid w:val="00DD5178"/>
    <w:rsid w:val="00DD58FC"/>
    <w:rsid w:val="00DD5A80"/>
    <w:rsid w:val="00DD6839"/>
    <w:rsid w:val="00DD68D3"/>
    <w:rsid w:val="00DD7874"/>
    <w:rsid w:val="00DE0406"/>
    <w:rsid w:val="00DE0620"/>
    <w:rsid w:val="00DE0C60"/>
    <w:rsid w:val="00DE1135"/>
    <w:rsid w:val="00DE11CF"/>
    <w:rsid w:val="00DE1CAB"/>
    <w:rsid w:val="00DE1ED4"/>
    <w:rsid w:val="00DE23B6"/>
    <w:rsid w:val="00DE2412"/>
    <w:rsid w:val="00DE278B"/>
    <w:rsid w:val="00DE2E0D"/>
    <w:rsid w:val="00DE2F59"/>
    <w:rsid w:val="00DE32FB"/>
    <w:rsid w:val="00DE3EB7"/>
    <w:rsid w:val="00DE3EC4"/>
    <w:rsid w:val="00DE4163"/>
    <w:rsid w:val="00DE48FA"/>
    <w:rsid w:val="00DE4F99"/>
    <w:rsid w:val="00DE51BB"/>
    <w:rsid w:val="00DE52AC"/>
    <w:rsid w:val="00DE557A"/>
    <w:rsid w:val="00DE60B8"/>
    <w:rsid w:val="00DE636B"/>
    <w:rsid w:val="00DE6494"/>
    <w:rsid w:val="00DE6617"/>
    <w:rsid w:val="00DE6AAF"/>
    <w:rsid w:val="00DE7A9B"/>
    <w:rsid w:val="00DF0840"/>
    <w:rsid w:val="00DF1045"/>
    <w:rsid w:val="00DF2F8F"/>
    <w:rsid w:val="00DF354E"/>
    <w:rsid w:val="00DF3A22"/>
    <w:rsid w:val="00DF56D8"/>
    <w:rsid w:val="00DF5936"/>
    <w:rsid w:val="00DF5D85"/>
    <w:rsid w:val="00DF5DD8"/>
    <w:rsid w:val="00DF60EB"/>
    <w:rsid w:val="00DF666A"/>
    <w:rsid w:val="00DF73F5"/>
    <w:rsid w:val="00DF76FE"/>
    <w:rsid w:val="00E0036B"/>
    <w:rsid w:val="00E0099C"/>
    <w:rsid w:val="00E00C55"/>
    <w:rsid w:val="00E012DD"/>
    <w:rsid w:val="00E01BAC"/>
    <w:rsid w:val="00E02001"/>
    <w:rsid w:val="00E021CE"/>
    <w:rsid w:val="00E044EE"/>
    <w:rsid w:val="00E0461C"/>
    <w:rsid w:val="00E04963"/>
    <w:rsid w:val="00E04CE2"/>
    <w:rsid w:val="00E05868"/>
    <w:rsid w:val="00E05C61"/>
    <w:rsid w:val="00E05F18"/>
    <w:rsid w:val="00E069C6"/>
    <w:rsid w:val="00E0755F"/>
    <w:rsid w:val="00E07760"/>
    <w:rsid w:val="00E07969"/>
    <w:rsid w:val="00E07D09"/>
    <w:rsid w:val="00E10257"/>
    <w:rsid w:val="00E1072B"/>
    <w:rsid w:val="00E11142"/>
    <w:rsid w:val="00E11220"/>
    <w:rsid w:val="00E11424"/>
    <w:rsid w:val="00E116BF"/>
    <w:rsid w:val="00E131F5"/>
    <w:rsid w:val="00E139E9"/>
    <w:rsid w:val="00E13E63"/>
    <w:rsid w:val="00E16286"/>
    <w:rsid w:val="00E16630"/>
    <w:rsid w:val="00E16BEB"/>
    <w:rsid w:val="00E16D00"/>
    <w:rsid w:val="00E1714E"/>
    <w:rsid w:val="00E174ED"/>
    <w:rsid w:val="00E1755B"/>
    <w:rsid w:val="00E17A4D"/>
    <w:rsid w:val="00E17AA5"/>
    <w:rsid w:val="00E201A0"/>
    <w:rsid w:val="00E2065E"/>
    <w:rsid w:val="00E2098D"/>
    <w:rsid w:val="00E20A1C"/>
    <w:rsid w:val="00E21146"/>
    <w:rsid w:val="00E21ED8"/>
    <w:rsid w:val="00E227B9"/>
    <w:rsid w:val="00E22DCC"/>
    <w:rsid w:val="00E23410"/>
    <w:rsid w:val="00E237EA"/>
    <w:rsid w:val="00E23B83"/>
    <w:rsid w:val="00E242B4"/>
    <w:rsid w:val="00E242ED"/>
    <w:rsid w:val="00E24781"/>
    <w:rsid w:val="00E24903"/>
    <w:rsid w:val="00E24C7A"/>
    <w:rsid w:val="00E25780"/>
    <w:rsid w:val="00E268CF"/>
    <w:rsid w:val="00E26E9D"/>
    <w:rsid w:val="00E26F26"/>
    <w:rsid w:val="00E272C5"/>
    <w:rsid w:val="00E27D0B"/>
    <w:rsid w:val="00E30AEF"/>
    <w:rsid w:val="00E31514"/>
    <w:rsid w:val="00E31ED8"/>
    <w:rsid w:val="00E32840"/>
    <w:rsid w:val="00E32CE8"/>
    <w:rsid w:val="00E336D6"/>
    <w:rsid w:val="00E338E3"/>
    <w:rsid w:val="00E343A5"/>
    <w:rsid w:val="00E34DE9"/>
    <w:rsid w:val="00E35356"/>
    <w:rsid w:val="00E35503"/>
    <w:rsid w:val="00E35764"/>
    <w:rsid w:val="00E35873"/>
    <w:rsid w:val="00E36870"/>
    <w:rsid w:val="00E37319"/>
    <w:rsid w:val="00E37540"/>
    <w:rsid w:val="00E37AFE"/>
    <w:rsid w:val="00E37F52"/>
    <w:rsid w:val="00E37FC7"/>
    <w:rsid w:val="00E4054C"/>
    <w:rsid w:val="00E4086A"/>
    <w:rsid w:val="00E41DF9"/>
    <w:rsid w:val="00E42259"/>
    <w:rsid w:val="00E4270F"/>
    <w:rsid w:val="00E4399E"/>
    <w:rsid w:val="00E44551"/>
    <w:rsid w:val="00E45A1B"/>
    <w:rsid w:val="00E45ADC"/>
    <w:rsid w:val="00E4697E"/>
    <w:rsid w:val="00E46B31"/>
    <w:rsid w:val="00E47011"/>
    <w:rsid w:val="00E477D5"/>
    <w:rsid w:val="00E47929"/>
    <w:rsid w:val="00E47BDC"/>
    <w:rsid w:val="00E47BE7"/>
    <w:rsid w:val="00E47FDD"/>
    <w:rsid w:val="00E50692"/>
    <w:rsid w:val="00E50C34"/>
    <w:rsid w:val="00E51A00"/>
    <w:rsid w:val="00E51CB8"/>
    <w:rsid w:val="00E524EC"/>
    <w:rsid w:val="00E52981"/>
    <w:rsid w:val="00E52BFA"/>
    <w:rsid w:val="00E53E48"/>
    <w:rsid w:val="00E53E62"/>
    <w:rsid w:val="00E53EA4"/>
    <w:rsid w:val="00E55ACA"/>
    <w:rsid w:val="00E56385"/>
    <w:rsid w:val="00E57D0F"/>
    <w:rsid w:val="00E60672"/>
    <w:rsid w:val="00E60942"/>
    <w:rsid w:val="00E61658"/>
    <w:rsid w:val="00E617DE"/>
    <w:rsid w:val="00E61954"/>
    <w:rsid w:val="00E61E69"/>
    <w:rsid w:val="00E6274A"/>
    <w:rsid w:val="00E62C77"/>
    <w:rsid w:val="00E62D54"/>
    <w:rsid w:val="00E62F1C"/>
    <w:rsid w:val="00E63D9C"/>
    <w:rsid w:val="00E63E2A"/>
    <w:rsid w:val="00E64359"/>
    <w:rsid w:val="00E643F5"/>
    <w:rsid w:val="00E6481B"/>
    <w:rsid w:val="00E655D3"/>
    <w:rsid w:val="00E65669"/>
    <w:rsid w:val="00E65789"/>
    <w:rsid w:val="00E65BF4"/>
    <w:rsid w:val="00E66AD0"/>
    <w:rsid w:val="00E676A8"/>
    <w:rsid w:val="00E67F88"/>
    <w:rsid w:val="00E70065"/>
    <w:rsid w:val="00E70104"/>
    <w:rsid w:val="00E712C2"/>
    <w:rsid w:val="00E713C7"/>
    <w:rsid w:val="00E718EC"/>
    <w:rsid w:val="00E72063"/>
    <w:rsid w:val="00E726E5"/>
    <w:rsid w:val="00E732C6"/>
    <w:rsid w:val="00E738D5"/>
    <w:rsid w:val="00E74570"/>
    <w:rsid w:val="00E746AD"/>
    <w:rsid w:val="00E74AB5"/>
    <w:rsid w:val="00E755E8"/>
    <w:rsid w:val="00E75696"/>
    <w:rsid w:val="00E7572B"/>
    <w:rsid w:val="00E75BCA"/>
    <w:rsid w:val="00E75DFB"/>
    <w:rsid w:val="00E76082"/>
    <w:rsid w:val="00E76558"/>
    <w:rsid w:val="00E77E9B"/>
    <w:rsid w:val="00E802A4"/>
    <w:rsid w:val="00E80405"/>
    <w:rsid w:val="00E825E9"/>
    <w:rsid w:val="00E82DB9"/>
    <w:rsid w:val="00E83785"/>
    <w:rsid w:val="00E83C1C"/>
    <w:rsid w:val="00E83E3B"/>
    <w:rsid w:val="00E83E3D"/>
    <w:rsid w:val="00E83E89"/>
    <w:rsid w:val="00E83FFB"/>
    <w:rsid w:val="00E84155"/>
    <w:rsid w:val="00E842BE"/>
    <w:rsid w:val="00E8733C"/>
    <w:rsid w:val="00E873E3"/>
    <w:rsid w:val="00E87410"/>
    <w:rsid w:val="00E874BD"/>
    <w:rsid w:val="00E87711"/>
    <w:rsid w:val="00E87824"/>
    <w:rsid w:val="00E90131"/>
    <w:rsid w:val="00E90439"/>
    <w:rsid w:val="00E92435"/>
    <w:rsid w:val="00E924DF"/>
    <w:rsid w:val="00E92655"/>
    <w:rsid w:val="00E927F2"/>
    <w:rsid w:val="00E94B3A"/>
    <w:rsid w:val="00E95B0D"/>
    <w:rsid w:val="00E969DE"/>
    <w:rsid w:val="00E977A8"/>
    <w:rsid w:val="00E977D4"/>
    <w:rsid w:val="00E97E41"/>
    <w:rsid w:val="00E97EE6"/>
    <w:rsid w:val="00EA06F3"/>
    <w:rsid w:val="00EA07E9"/>
    <w:rsid w:val="00EA0881"/>
    <w:rsid w:val="00EA0B3C"/>
    <w:rsid w:val="00EA0C9B"/>
    <w:rsid w:val="00EA0D68"/>
    <w:rsid w:val="00EA0E09"/>
    <w:rsid w:val="00EA2E86"/>
    <w:rsid w:val="00EA336D"/>
    <w:rsid w:val="00EA3528"/>
    <w:rsid w:val="00EA3ACF"/>
    <w:rsid w:val="00EA4404"/>
    <w:rsid w:val="00EA4D4A"/>
    <w:rsid w:val="00EA4E48"/>
    <w:rsid w:val="00EA56BA"/>
    <w:rsid w:val="00EA5868"/>
    <w:rsid w:val="00EA5CC2"/>
    <w:rsid w:val="00EA64B8"/>
    <w:rsid w:val="00EA79E4"/>
    <w:rsid w:val="00EB011E"/>
    <w:rsid w:val="00EB1395"/>
    <w:rsid w:val="00EB1C59"/>
    <w:rsid w:val="00EB1C66"/>
    <w:rsid w:val="00EB1D5E"/>
    <w:rsid w:val="00EB1E28"/>
    <w:rsid w:val="00EB2670"/>
    <w:rsid w:val="00EB2FD3"/>
    <w:rsid w:val="00EB4052"/>
    <w:rsid w:val="00EB47FE"/>
    <w:rsid w:val="00EB4B90"/>
    <w:rsid w:val="00EB5176"/>
    <w:rsid w:val="00EB51E9"/>
    <w:rsid w:val="00EB5DF6"/>
    <w:rsid w:val="00EB615B"/>
    <w:rsid w:val="00EB6288"/>
    <w:rsid w:val="00EB65D5"/>
    <w:rsid w:val="00EB70DD"/>
    <w:rsid w:val="00EB7514"/>
    <w:rsid w:val="00EB77C3"/>
    <w:rsid w:val="00EB7C1C"/>
    <w:rsid w:val="00EC1E54"/>
    <w:rsid w:val="00EC2280"/>
    <w:rsid w:val="00EC2F47"/>
    <w:rsid w:val="00EC34F1"/>
    <w:rsid w:val="00EC418D"/>
    <w:rsid w:val="00EC4231"/>
    <w:rsid w:val="00EC4364"/>
    <w:rsid w:val="00EC467D"/>
    <w:rsid w:val="00EC4A3E"/>
    <w:rsid w:val="00EC4DA1"/>
    <w:rsid w:val="00EC4EFA"/>
    <w:rsid w:val="00EC5122"/>
    <w:rsid w:val="00ED0741"/>
    <w:rsid w:val="00ED132B"/>
    <w:rsid w:val="00ED1A46"/>
    <w:rsid w:val="00ED2084"/>
    <w:rsid w:val="00ED27FB"/>
    <w:rsid w:val="00ED2960"/>
    <w:rsid w:val="00ED30CB"/>
    <w:rsid w:val="00ED3B5B"/>
    <w:rsid w:val="00ED3E23"/>
    <w:rsid w:val="00ED47F9"/>
    <w:rsid w:val="00ED4F21"/>
    <w:rsid w:val="00ED5EC2"/>
    <w:rsid w:val="00ED7AD2"/>
    <w:rsid w:val="00EE0095"/>
    <w:rsid w:val="00EE0AEF"/>
    <w:rsid w:val="00EE13A7"/>
    <w:rsid w:val="00EE1AAB"/>
    <w:rsid w:val="00EE21D5"/>
    <w:rsid w:val="00EE2891"/>
    <w:rsid w:val="00EE2C67"/>
    <w:rsid w:val="00EE321A"/>
    <w:rsid w:val="00EE3616"/>
    <w:rsid w:val="00EE387E"/>
    <w:rsid w:val="00EE3D39"/>
    <w:rsid w:val="00EE453B"/>
    <w:rsid w:val="00EE4C71"/>
    <w:rsid w:val="00EE4F35"/>
    <w:rsid w:val="00EE5734"/>
    <w:rsid w:val="00EE5AEC"/>
    <w:rsid w:val="00EE5EA9"/>
    <w:rsid w:val="00EE698F"/>
    <w:rsid w:val="00EE6BE7"/>
    <w:rsid w:val="00EE6E98"/>
    <w:rsid w:val="00EE7384"/>
    <w:rsid w:val="00EE7BE8"/>
    <w:rsid w:val="00EF071C"/>
    <w:rsid w:val="00EF0DD2"/>
    <w:rsid w:val="00EF1130"/>
    <w:rsid w:val="00EF18CA"/>
    <w:rsid w:val="00EF19CE"/>
    <w:rsid w:val="00EF1AD0"/>
    <w:rsid w:val="00EF1DC7"/>
    <w:rsid w:val="00EF2504"/>
    <w:rsid w:val="00EF2B96"/>
    <w:rsid w:val="00EF339B"/>
    <w:rsid w:val="00EF34A8"/>
    <w:rsid w:val="00EF389B"/>
    <w:rsid w:val="00EF41FE"/>
    <w:rsid w:val="00EF4A97"/>
    <w:rsid w:val="00EF56DC"/>
    <w:rsid w:val="00EF590E"/>
    <w:rsid w:val="00EF5E52"/>
    <w:rsid w:val="00EF5E95"/>
    <w:rsid w:val="00EF6029"/>
    <w:rsid w:val="00EF6327"/>
    <w:rsid w:val="00EF6B18"/>
    <w:rsid w:val="00EF7286"/>
    <w:rsid w:val="00EF729E"/>
    <w:rsid w:val="00EF7755"/>
    <w:rsid w:val="00EF79CE"/>
    <w:rsid w:val="00F0072A"/>
    <w:rsid w:val="00F008E7"/>
    <w:rsid w:val="00F00C87"/>
    <w:rsid w:val="00F00E4D"/>
    <w:rsid w:val="00F00E66"/>
    <w:rsid w:val="00F0100C"/>
    <w:rsid w:val="00F01085"/>
    <w:rsid w:val="00F01C41"/>
    <w:rsid w:val="00F01F40"/>
    <w:rsid w:val="00F02311"/>
    <w:rsid w:val="00F025E7"/>
    <w:rsid w:val="00F0301C"/>
    <w:rsid w:val="00F0335F"/>
    <w:rsid w:val="00F0336F"/>
    <w:rsid w:val="00F0359F"/>
    <w:rsid w:val="00F0438F"/>
    <w:rsid w:val="00F04C25"/>
    <w:rsid w:val="00F04DF1"/>
    <w:rsid w:val="00F053D2"/>
    <w:rsid w:val="00F0546F"/>
    <w:rsid w:val="00F054FA"/>
    <w:rsid w:val="00F05C6F"/>
    <w:rsid w:val="00F05CFB"/>
    <w:rsid w:val="00F05E6D"/>
    <w:rsid w:val="00F0709E"/>
    <w:rsid w:val="00F071F7"/>
    <w:rsid w:val="00F0754F"/>
    <w:rsid w:val="00F10037"/>
    <w:rsid w:val="00F103C8"/>
    <w:rsid w:val="00F10402"/>
    <w:rsid w:val="00F10A4A"/>
    <w:rsid w:val="00F11368"/>
    <w:rsid w:val="00F11A89"/>
    <w:rsid w:val="00F121BA"/>
    <w:rsid w:val="00F1320C"/>
    <w:rsid w:val="00F139A4"/>
    <w:rsid w:val="00F13DDA"/>
    <w:rsid w:val="00F14FFB"/>
    <w:rsid w:val="00F156C5"/>
    <w:rsid w:val="00F15A9F"/>
    <w:rsid w:val="00F15DD2"/>
    <w:rsid w:val="00F15DD9"/>
    <w:rsid w:val="00F16092"/>
    <w:rsid w:val="00F164B5"/>
    <w:rsid w:val="00F16DE4"/>
    <w:rsid w:val="00F16F79"/>
    <w:rsid w:val="00F16FE3"/>
    <w:rsid w:val="00F17045"/>
    <w:rsid w:val="00F178EC"/>
    <w:rsid w:val="00F17B0C"/>
    <w:rsid w:val="00F2019A"/>
    <w:rsid w:val="00F20E45"/>
    <w:rsid w:val="00F21073"/>
    <w:rsid w:val="00F21311"/>
    <w:rsid w:val="00F22CBC"/>
    <w:rsid w:val="00F23BEA"/>
    <w:rsid w:val="00F23D57"/>
    <w:rsid w:val="00F24D20"/>
    <w:rsid w:val="00F2553E"/>
    <w:rsid w:val="00F25C73"/>
    <w:rsid w:val="00F26598"/>
    <w:rsid w:val="00F26B0C"/>
    <w:rsid w:val="00F26EBF"/>
    <w:rsid w:val="00F27426"/>
    <w:rsid w:val="00F27C4D"/>
    <w:rsid w:val="00F30274"/>
    <w:rsid w:val="00F302F8"/>
    <w:rsid w:val="00F30BE9"/>
    <w:rsid w:val="00F31442"/>
    <w:rsid w:val="00F31F7B"/>
    <w:rsid w:val="00F329B6"/>
    <w:rsid w:val="00F32BFA"/>
    <w:rsid w:val="00F3346E"/>
    <w:rsid w:val="00F335D5"/>
    <w:rsid w:val="00F3392F"/>
    <w:rsid w:val="00F3422B"/>
    <w:rsid w:val="00F359FC"/>
    <w:rsid w:val="00F36911"/>
    <w:rsid w:val="00F369A7"/>
    <w:rsid w:val="00F36E98"/>
    <w:rsid w:val="00F36EE0"/>
    <w:rsid w:val="00F37366"/>
    <w:rsid w:val="00F37E08"/>
    <w:rsid w:val="00F40710"/>
    <w:rsid w:val="00F40CCC"/>
    <w:rsid w:val="00F41BBB"/>
    <w:rsid w:val="00F427D8"/>
    <w:rsid w:val="00F42B2B"/>
    <w:rsid w:val="00F42C46"/>
    <w:rsid w:val="00F431E2"/>
    <w:rsid w:val="00F434C2"/>
    <w:rsid w:val="00F43BB4"/>
    <w:rsid w:val="00F43C34"/>
    <w:rsid w:val="00F449E3"/>
    <w:rsid w:val="00F450FF"/>
    <w:rsid w:val="00F45757"/>
    <w:rsid w:val="00F45BC3"/>
    <w:rsid w:val="00F46265"/>
    <w:rsid w:val="00F465D7"/>
    <w:rsid w:val="00F4664E"/>
    <w:rsid w:val="00F46A80"/>
    <w:rsid w:val="00F46EA6"/>
    <w:rsid w:val="00F47224"/>
    <w:rsid w:val="00F47843"/>
    <w:rsid w:val="00F4798B"/>
    <w:rsid w:val="00F5020D"/>
    <w:rsid w:val="00F50B95"/>
    <w:rsid w:val="00F50FF1"/>
    <w:rsid w:val="00F51128"/>
    <w:rsid w:val="00F511C9"/>
    <w:rsid w:val="00F5140B"/>
    <w:rsid w:val="00F51BCB"/>
    <w:rsid w:val="00F51BED"/>
    <w:rsid w:val="00F51EAA"/>
    <w:rsid w:val="00F52376"/>
    <w:rsid w:val="00F52DF6"/>
    <w:rsid w:val="00F532BB"/>
    <w:rsid w:val="00F53522"/>
    <w:rsid w:val="00F538CE"/>
    <w:rsid w:val="00F53987"/>
    <w:rsid w:val="00F53E34"/>
    <w:rsid w:val="00F54270"/>
    <w:rsid w:val="00F54888"/>
    <w:rsid w:val="00F556CD"/>
    <w:rsid w:val="00F55BAF"/>
    <w:rsid w:val="00F55C10"/>
    <w:rsid w:val="00F55EDB"/>
    <w:rsid w:val="00F56617"/>
    <w:rsid w:val="00F56C09"/>
    <w:rsid w:val="00F575D6"/>
    <w:rsid w:val="00F5760B"/>
    <w:rsid w:val="00F6013C"/>
    <w:rsid w:val="00F603F9"/>
    <w:rsid w:val="00F60550"/>
    <w:rsid w:val="00F607A3"/>
    <w:rsid w:val="00F609C4"/>
    <w:rsid w:val="00F609D8"/>
    <w:rsid w:val="00F60EFD"/>
    <w:rsid w:val="00F61685"/>
    <w:rsid w:val="00F61E45"/>
    <w:rsid w:val="00F62281"/>
    <w:rsid w:val="00F62431"/>
    <w:rsid w:val="00F62621"/>
    <w:rsid w:val="00F62859"/>
    <w:rsid w:val="00F62D6E"/>
    <w:rsid w:val="00F632CA"/>
    <w:rsid w:val="00F63ADE"/>
    <w:rsid w:val="00F63CB1"/>
    <w:rsid w:val="00F63FB2"/>
    <w:rsid w:val="00F6406A"/>
    <w:rsid w:val="00F641FE"/>
    <w:rsid w:val="00F645A1"/>
    <w:rsid w:val="00F6588A"/>
    <w:rsid w:val="00F65F60"/>
    <w:rsid w:val="00F673A9"/>
    <w:rsid w:val="00F67D6A"/>
    <w:rsid w:val="00F70041"/>
    <w:rsid w:val="00F70066"/>
    <w:rsid w:val="00F704E2"/>
    <w:rsid w:val="00F708F9"/>
    <w:rsid w:val="00F71706"/>
    <w:rsid w:val="00F71C1E"/>
    <w:rsid w:val="00F71F3C"/>
    <w:rsid w:val="00F7223A"/>
    <w:rsid w:val="00F7274D"/>
    <w:rsid w:val="00F72F79"/>
    <w:rsid w:val="00F73064"/>
    <w:rsid w:val="00F730C8"/>
    <w:rsid w:val="00F733B0"/>
    <w:rsid w:val="00F73438"/>
    <w:rsid w:val="00F739FD"/>
    <w:rsid w:val="00F73FAA"/>
    <w:rsid w:val="00F747F8"/>
    <w:rsid w:val="00F74964"/>
    <w:rsid w:val="00F7569D"/>
    <w:rsid w:val="00F776C1"/>
    <w:rsid w:val="00F77ACE"/>
    <w:rsid w:val="00F801E6"/>
    <w:rsid w:val="00F8049B"/>
    <w:rsid w:val="00F80A51"/>
    <w:rsid w:val="00F818A0"/>
    <w:rsid w:val="00F825EC"/>
    <w:rsid w:val="00F8298E"/>
    <w:rsid w:val="00F83321"/>
    <w:rsid w:val="00F84887"/>
    <w:rsid w:val="00F849A2"/>
    <w:rsid w:val="00F84FFD"/>
    <w:rsid w:val="00F85511"/>
    <w:rsid w:val="00F85B4A"/>
    <w:rsid w:val="00F8613C"/>
    <w:rsid w:val="00F8661D"/>
    <w:rsid w:val="00F86770"/>
    <w:rsid w:val="00F86B60"/>
    <w:rsid w:val="00F86F32"/>
    <w:rsid w:val="00F87323"/>
    <w:rsid w:val="00F923F8"/>
    <w:rsid w:val="00F92ACC"/>
    <w:rsid w:val="00F92E76"/>
    <w:rsid w:val="00F92EFE"/>
    <w:rsid w:val="00F9398E"/>
    <w:rsid w:val="00F93CF5"/>
    <w:rsid w:val="00F93F97"/>
    <w:rsid w:val="00F94057"/>
    <w:rsid w:val="00F94763"/>
    <w:rsid w:val="00F9492D"/>
    <w:rsid w:val="00F95DDD"/>
    <w:rsid w:val="00F95E2E"/>
    <w:rsid w:val="00F9691F"/>
    <w:rsid w:val="00F975C6"/>
    <w:rsid w:val="00FA0A86"/>
    <w:rsid w:val="00FA0B0E"/>
    <w:rsid w:val="00FA0C41"/>
    <w:rsid w:val="00FA0DDD"/>
    <w:rsid w:val="00FA11A4"/>
    <w:rsid w:val="00FA20D4"/>
    <w:rsid w:val="00FA24C6"/>
    <w:rsid w:val="00FA2CE5"/>
    <w:rsid w:val="00FA313D"/>
    <w:rsid w:val="00FA4031"/>
    <w:rsid w:val="00FA4496"/>
    <w:rsid w:val="00FA4EED"/>
    <w:rsid w:val="00FA58A0"/>
    <w:rsid w:val="00FA6A81"/>
    <w:rsid w:val="00FA6A86"/>
    <w:rsid w:val="00FA6F04"/>
    <w:rsid w:val="00FA71C1"/>
    <w:rsid w:val="00FA7989"/>
    <w:rsid w:val="00FA7C0A"/>
    <w:rsid w:val="00FA7DAD"/>
    <w:rsid w:val="00FB05BA"/>
    <w:rsid w:val="00FB0817"/>
    <w:rsid w:val="00FB0AFF"/>
    <w:rsid w:val="00FB0F23"/>
    <w:rsid w:val="00FB14CC"/>
    <w:rsid w:val="00FB1595"/>
    <w:rsid w:val="00FB1A98"/>
    <w:rsid w:val="00FB1D17"/>
    <w:rsid w:val="00FB1DD2"/>
    <w:rsid w:val="00FB26E5"/>
    <w:rsid w:val="00FB2E91"/>
    <w:rsid w:val="00FB43A0"/>
    <w:rsid w:val="00FB4E40"/>
    <w:rsid w:val="00FB4F02"/>
    <w:rsid w:val="00FB5FA9"/>
    <w:rsid w:val="00FB6348"/>
    <w:rsid w:val="00FB6605"/>
    <w:rsid w:val="00FB73D4"/>
    <w:rsid w:val="00FB768F"/>
    <w:rsid w:val="00FC03E3"/>
    <w:rsid w:val="00FC0622"/>
    <w:rsid w:val="00FC123E"/>
    <w:rsid w:val="00FC1880"/>
    <w:rsid w:val="00FC1B9E"/>
    <w:rsid w:val="00FC1F9C"/>
    <w:rsid w:val="00FC21B9"/>
    <w:rsid w:val="00FC22FC"/>
    <w:rsid w:val="00FC2561"/>
    <w:rsid w:val="00FC2BE6"/>
    <w:rsid w:val="00FC324F"/>
    <w:rsid w:val="00FC3888"/>
    <w:rsid w:val="00FC3CD1"/>
    <w:rsid w:val="00FC55F6"/>
    <w:rsid w:val="00FC57E2"/>
    <w:rsid w:val="00FC5C92"/>
    <w:rsid w:val="00FC5DA3"/>
    <w:rsid w:val="00FC65F9"/>
    <w:rsid w:val="00FC7F6A"/>
    <w:rsid w:val="00FD0179"/>
    <w:rsid w:val="00FD0FBE"/>
    <w:rsid w:val="00FD1BAD"/>
    <w:rsid w:val="00FD1EC4"/>
    <w:rsid w:val="00FD2A63"/>
    <w:rsid w:val="00FD2A82"/>
    <w:rsid w:val="00FD3AAC"/>
    <w:rsid w:val="00FD3E25"/>
    <w:rsid w:val="00FD4D1A"/>
    <w:rsid w:val="00FD50E8"/>
    <w:rsid w:val="00FD5103"/>
    <w:rsid w:val="00FD567E"/>
    <w:rsid w:val="00FD5A53"/>
    <w:rsid w:val="00FD6003"/>
    <w:rsid w:val="00FD664D"/>
    <w:rsid w:val="00FD6A6A"/>
    <w:rsid w:val="00FD6B00"/>
    <w:rsid w:val="00FD6F89"/>
    <w:rsid w:val="00FD7A53"/>
    <w:rsid w:val="00FE093B"/>
    <w:rsid w:val="00FE0A71"/>
    <w:rsid w:val="00FE0B5C"/>
    <w:rsid w:val="00FE17F0"/>
    <w:rsid w:val="00FE1CB9"/>
    <w:rsid w:val="00FE1CBA"/>
    <w:rsid w:val="00FE2CAA"/>
    <w:rsid w:val="00FE326A"/>
    <w:rsid w:val="00FE3621"/>
    <w:rsid w:val="00FE3E40"/>
    <w:rsid w:val="00FE3EFE"/>
    <w:rsid w:val="00FE4145"/>
    <w:rsid w:val="00FE4656"/>
    <w:rsid w:val="00FE4B43"/>
    <w:rsid w:val="00FE5003"/>
    <w:rsid w:val="00FE5028"/>
    <w:rsid w:val="00FE5204"/>
    <w:rsid w:val="00FE53DD"/>
    <w:rsid w:val="00FE5BB9"/>
    <w:rsid w:val="00FE65E0"/>
    <w:rsid w:val="00FE6833"/>
    <w:rsid w:val="00FE6B39"/>
    <w:rsid w:val="00FE6EC6"/>
    <w:rsid w:val="00FE70BE"/>
    <w:rsid w:val="00FE7183"/>
    <w:rsid w:val="00FE72F0"/>
    <w:rsid w:val="00FE7717"/>
    <w:rsid w:val="00FE7B75"/>
    <w:rsid w:val="00FF0567"/>
    <w:rsid w:val="00FF1346"/>
    <w:rsid w:val="00FF16F4"/>
    <w:rsid w:val="00FF2B04"/>
    <w:rsid w:val="00FF2B1F"/>
    <w:rsid w:val="00FF2E30"/>
    <w:rsid w:val="00FF3752"/>
    <w:rsid w:val="00FF44F7"/>
    <w:rsid w:val="00FF4919"/>
    <w:rsid w:val="00FF627B"/>
    <w:rsid w:val="00FF7458"/>
    <w:rsid w:val="00FF76DE"/>
    <w:rsid w:val="00FF7791"/>
    <w:rsid w:val="00FF7B9E"/>
    <w:rsid w:val="01849796"/>
    <w:rsid w:val="018FF100"/>
    <w:rsid w:val="01AA40D6"/>
    <w:rsid w:val="01BABC26"/>
    <w:rsid w:val="01C41C1C"/>
    <w:rsid w:val="0229199D"/>
    <w:rsid w:val="02385206"/>
    <w:rsid w:val="027D95C0"/>
    <w:rsid w:val="029B4750"/>
    <w:rsid w:val="029D0770"/>
    <w:rsid w:val="02B077EE"/>
    <w:rsid w:val="02E752E3"/>
    <w:rsid w:val="02EAD043"/>
    <w:rsid w:val="02EAF1A1"/>
    <w:rsid w:val="032067F7"/>
    <w:rsid w:val="038FC4FE"/>
    <w:rsid w:val="03A6B048"/>
    <w:rsid w:val="03AE71FB"/>
    <w:rsid w:val="03B1F47B"/>
    <w:rsid w:val="03CC49D1"/>
    <w:rsid w:val="0401AFFC"/>
    <w:rsid w:val="040BDC1E"/>
    <w:rsid w:val="04607673"/>
    <w:rsid w:val="0461EF6F"/>
    <w:rsid w:val="0468EEF3"/>
    <w:rsid w:val="04BA1800"/>
    <w:rsid w:val="04ECA089"/>
    <w:rsid w:val="05430D73"/>
    <w:rsid w:val="0588AABF"/>
    <w:rsid w:val="062DF687"/>
    <w:rsid w:val="063A3BB4"/>
    <w:rsid w:val="0652BB38"/>
    <w:rsid w:val="06BD98DF"/>
    <w:rsid w:val="07851388"/>
    <w:rsid w:val="07999031"/>
    <w:rsid w:val="07A906D1"/>
    <w:rsid w:val="07AAC156"/>
    <w:rsid w:val="07BDC267"/>
    <w:rsid w:val="0810AEA6"/>
    <w:rsid w:val="087D7EA0"/>
    <w:rsid w:val="09096143"/>
    <w:rsid w:val="09612DE8"/>
    <w:rsid w:val="0992D2EA"/>
    <w:rsid w:val="09B8B09E"/>
    <w:rsid w:val="0A034B4D"/>
    <w:rsid w:val="0A7A3423"/>
    <w:rsid w:val="0AEA4731"/>
    <w:rsid w:val="0B030762"/>
    <w:rsid w:val="0B72EBE8"/>
    <w:rsid w:val="0BC6C73E"/>
    <w:rsid w:val="0BD70EA5"/>
    <w:rsid w:val="0C76A7C4"/>
    <w:rsid w:val="0D1D7EE7"/>
    <w:rsid w:val="0D395BEB"/>
    <w:rsid w:val="0D57D397"/>
    <w:rsid w:val="0D5AA377"/>
    <w:rsid w:val="0D851328"/>
    <w:rsid w:val="0DA12725"/>
    <w:rsid w:val="0DA5B4D4"/>
    <w:rsid w:val="0DA6B3FD"/>
    <w:rsid w:val="0DBF8218"/>
    <w:rsid w:val="0E09B85D"/>
    <w:rsid w:val="0E4D9E43"/>
    <w:rsid w:val="0E66E7F3"/>
    <w:rsid w:val="0EC31C94"/>
    <w:rsid w:val="0EFD1747"/>
    <w:rsid w:val="0F26FF5B"/>
    <w:rsid w:val="0F4F4184"/>
    <w:rsid w:val="0FA06336"/>
    <w:rsid w:val="0FA83D33"/>
    <w:rsid w:val="0FDFC3E6"/>
    <w:rsid w:val="1125E537"/>
    <w:rsid w:val="118AFF1D"/>
    <w:rsid w:val="11A9E1EA"/>
    <w:rsid w:val="11C7C9AF"/>
    <w:rsid w:val="12035B32"/>
    <w:rsid w:val="1206D246"/>
    <w:rsid w:val="120CCD0E"/>
    <w:rsid w:val="122CBC1C"/>
    <w:rsid w:val="1295F983"/>
    <w:rsid w:val="12FE040E"/>
    <w:rsid w:val="133D07B9"/>
    <w:rsid w:val="135FCE58"/>
    <w:rsid w:val="14239302"/>
    <w:rsid w:val="1459AB9C"/>
    <w:rsid w:val="146B3EB2"/>
    <w:rsid w:val="14DA49A8"/>
    <w:rsid w:val="14FAAB09"/>
    <w:rsid w:val="1580B507"/>
    <w:rsid w:val="15B81F37"/>
    <w:rsid w:val="160461AD"/>
    <w:rsid w:val="1634EF4B"/>
    <w:rsid w:val="1669365E"/>
    <w:rsid w:val="1670CC88"/>
    <w:rsid w:val="1804FB69"/>
    <w:rsid w:val="18324BCB"/>
    <w:rsid w:val="1875CBF8"/>
    <w:rsid w:val="1917CEBF"/>
    <w:rsid w:val="19304A0C"/>
    <w:rsid w:val="196A9998"/>
    <w:rsid w:val="19EB948F"/>
    <w:rsid w:val="1A5A5D39"/>
    <w:rsid w:val="1A63826A"/>
    <w:rsid w:val="1A689653"/>
    <w:rsid w:val="1A999204"/>
    <w:rsid w:val="1AB7BE67"/>
    <w:rsid w:val="1AC537AB"/>
    <w:rsid w:val="1AFE3D0D"/>
    <w:rsid w:val="1B0988A9"/>
    <w:rsid w:val="1B64C867"/>
    <w:rsid w:val="1B7D15D4"/>
    <w:rsid w:val="1BC3CEBC"/>
    <w:rsid w:val="1C189802"/>
    <w:rsid w:val="1C5BD53A"/>
    <w:rsid w:val="1C726CE6"/>
    <w:rsid w:val="1CE55B8D"/>
    <w:rsid w:val="1CEC9491"/>
    <w:rsid w:val="1CF9EB61"/>
    <w:rsid w:val="1D9D9C1C"/>
    <w:rsid w:val="1DF22626"/>
    <w:rsid w:val="1E21663B"/>
    <w:rsid w:val="1E954C3C"/>
    <w:rsid w:val="1F146107"/>
    <w:rsid w:val="1FA186C1"/>
    <w:rsid w:val="1FA198A0"/>
    <w:rsid w:val="1FCE5D9C"/>
    <w:rsid w:val="1FCFA1C2"/>
    <w:rsid w:val="20435878"/>
    <w:rsid w:val="2074ED8A"/>
    <w:rsid w:val="2110F7A4"/>
    <w:rsid w:val="211C43CC"/>
    <w:rsid w:val="215AC832"/>
    <w:rsid w:val="2185EEBB"/>
    <w:rsid w:val="21BCD388"/>
    <w:rsid w:val="21C005B4"/>
    <w:rsid w:val="2287EDEB"/>
    <w:rsid w:val="2309258C"/>
    <w:rsid w:val="23189962"/>
    <w:rsid w:val="23E8542B"/>
    <w:rsid w:val="2426061E"/>
    <w:rsid w:val="249778ED"/>
    <w:rsid w:val="24C180F6"/>
    <w:rsid w:val="24DAC830"/>
    <w:rsid w:val="24DC48CF"/>
    <w:rsid w:val="25181351"/>
    <w:rsid w:val="254E4459"/>
    <w:rsid w:val="257E1BB5"/>
    <w:rsid w:val="258A089B"/>
    <w:rsid w:val="25FC346A"/>
    <w:rsid w:val="2603256D"/>
    <w:rsid w:val="26151966"/>
    <w:rsid w:val="265D5157"/>
    <w:rsid w:val="26A84C68"/>
    <w:rsid w:val="26F35BE6"/>
    <w:rsid w:val="271DC2E9"/>
    <w:rsid w:val="272FF922"/>
    <w:rsid w:val="27634C94"/>
    <w:rsid w:val="2770B0D5"/>
    <w:rsid w:val="27DBCCCA"/>
    <w:rsid w:val="27DFAA7E"/>
    <w:rsid w:val="27FC9D5C"/>
    <w:rsid w:val="28281873"/>
    <w:rsid w:val="285C939A"/>
    <w:rsid w:val="28B75BE5"/>
    <w:rsid w:val="298BB050"/>
    <w:rsid w:val="29A10663"/>
    <w:rsid w:val="2A00EAE2"/>
    <w:rsid w:val="2A2E02BD"/>
    <w:rsid w:val="2AC7BB93"/>
    <w:rsid w:val="2AE95F60"/>
    <w:rsid w:val="2AF0681C"/>
    <w:rsid w:val="2B29D267"/>
    <w:rsid w:val="2B582A94"/>
    <w:rsid w:val="2B877D05"/>
    <w:rsid w:val="2C8A1434"/>
    <w:rsid w:val="2C929098"/>
    <w:rsid w:val="2D4258F0"/>
    <w:rsid w:val="2D646191"/>
    <w:rsid w:val="2DC6D04A"/>
    <w:rsid w:val="2DE32FE5"/>
    <w:rsid w:val="2E439814"/>
    <w:rsid w:val="2E65F33F"/>
    <w:rsid w:val="2EEA3E41"/>
    <w:rsid w:val="2F7B1242"/>
    <w:rsid w:val="2F9FE1C4"/>
    <w:rsid w:val="2FF57EFF"/>
    <w:rsid w:val="2FF6057E"/>
    <w:rsid w:val="30F4EC13"/>
    <w:rsid w:val="31086D2E"/>
    <w:rsid w:val="3164B5D0"/>
    <w:rsid w:val="323D3CFC"/>
    <w:rsid w:val="329FC1F0"/>
    <w:rsid w:val="32A98B10"/>
    <w:rsid w:val="32C18F15"/>
    <w:rsid w:val="32D06D9E"/>
    <w:rsid w:val="337FFC84"/>
    <w:rsid w:val="33815B3C"/>
    <w:rsid w:val="33FE079D"/>
    <w:rsid w:val="347916FB"/>
    <w:rsid w:val="34D239BF"/>
    <w:rsid w:val="360F7581"/>
    <w:rsid w:val="362B1216"/>
    <w:rsid w:val="3660BD17"/>
    <w:rsid w:val="368287AF"/>
    <w:rsid w:val="3685AD6B"/>
    <w:rsid w:val="368C893E"/>
    <w:rsid w:val="36C6A451"/>
    <w:rsid w:val="370D0C2A"/>
    <w:rsid w:val="37604801"/>
    <w:rsid w:val="3763D3D6"/>
    <w:rsid w:val="37E9C073"/>
    <w:rsid w:val="3890E9CE"/>
    <w:rsid w:val="3895C1B1"/>
    <w:rsid w:val="3938060C"/>
    <w:rsid w:val="397A163D"/>
    <w:rsid w:val="39BF7B65"/>
    <w:rsid w:val="3A074E1F"/>
    <w:rsid w:val="3A98C2D2"/>
    <w:rsid w:val="3AC55D91"/>
    <w:rsid w:val="3ACEABDD"/>
    <w:rsid w:val="3AF1BB7D"/>
    <w:rsid w:val="3B044CE8"/>
    <w:rsid w:val="3B32DAEB"/>
    <w:rsid w:val="3B4E999E"/>
    <w:rsid w:val="3B9F65E7"/>
    <w:rsid w:val="3BBF8D57"/>
    <w:rsid w:val="3C33B924"/>
    <w:rsid w:val="3CEAA42B"/>
    <w:rsid w:val="3D3CA11C"/>
    <w:rsid w:val="3D77BA27"/>
    <w:rsid w:val="3D77D052"/>
    <w:rsid w:val="3D98F06A"/>
    <w:rsid w:val="3DA74756"/>
    <w:rsid w:val="3DD4099B"/>
    <w:rsid w:val="3E2ACA76"/>
    <w:rsid w:val="3EB7B05F"/>
    <w:rsid w:val="3EB974C3"/>
    <w:rsid w:val="3EE7354B"/>
    <w:rsid w:val="3F0E4A59"/>
    <w:rsid w:val="3F149CD2"/>
    <w:rsid w:val="3F234429"/>
    <w:rsid w:val="3F3FDFDF"/>
    <w:rsid w:val="3FACD02F"/>
    <w:rsid w:val="3FEC9187"/>
    <w:rsid w:val="3FF29816"/>
    <w:rsid w:val="4014B9FF"/>
    <w:rsid w:val="4076838A"/>
    <w:rsid w:val="40980B02"/>
    <w:rsid w:val="41072A47"/>
    <w:rsid w:val="41816BAB"/>
    <w:rsid w:val="418E2EB6"/>
    <w:rsid w:val="41EA1E25"/>
    <w:rsid w:val="422ED174"/>
    <w:rsid w:val="423BAE71"/>
    <w:rsid w:val="43163AF9"/>
    <w:rsid w:val="433DD371"/>
    <w:rsid w:val="436716F4"/>
    <w:rsid w:val="43F3853C"/>
    <w:rsid w:val="4472DB43"/>
    <w:rsid w:val="448261C9"/>
    <w:rsid w:val="44DE43E2"/>
    <w:rsid w:val="4565BDCB"/>
    <w:rsid w:val="45BAC8D5"/>
    <w:rsid w:val="465BEDB7"/>
    <w:rsid w:val="46B53600"/>
    <w:rsid w:val="46F0E8C9"/>
    <w:rsid w:val="477092F8"/>
    <w:rsid w:val="47901A11"/>
    <w:rsid w:val="47A819AB"/>
    <w:rsid w:val="47BB282E"/>
    <w:rsid w:val="47EEDD94"/>
    <w:rsid w:val="4846C309"/>
    <w:rsid w:val="48E0B72A"/>
    <w:rsid w:val="48E7BFE6"/>
    <w:rsid w:val="49123C2C"/>
    <w:rsid w:val="493E16E8"/>
    <w:rsid w:val="496F2232"/>
    <w:rsid w:val="4987D9AF"/>
    <w:rsid w:val="49CE84F8"/>
    <w:rsid w:val="49ECD6C2"/>
    <w:rsid w:val="4A0E4B41"/>
    <w:rsid w:val="4A1150ED"/>
    <w:rsid w:val="4A3C7602"/>
    <w:rsid w:val="4B52EC63"/>
    <w:rsid w:val="4B88C240"/>
    <w:rsid w:val="4B99FD79"/>
    <w:rsid w:val="4C15C58E"/>
    <w:rsid w:val="4C29A747"/>
    <w:rsid w:val="4C68FA2F"/>
    <w:rsid w:val="4C787ACB"/>
    <w:rsid w:val="4CC629CF"/>
    <w:rsid w:val="4CFC854B"/>
    <w:rsid w:val="4D512221"/>
    <w:rsid w:val="4D680E44"/>
    <w:rsid w:val="4DE5AD4F"/>
    <w:rsid w:val="4E077197"/>
    <w:rsid w:val="4E0EB00F"/>
    <w:rsid w:val="4E6D0C0E"/>
    <w:rsid w:val="4EA431B4"/>
    <w:rsid w:val="4FE3660E"/>
    <w:rsid w:val="4FF71B33"/>
    <w:rsid w:val="50104390"/>
    <w:rsid w:val="501E838F"/>
    <w:rsid w:val="50432819"/>
    <w:rsid w:val="50A2CBBD"/>
    <w:rsid w:val="50E51EE3"/>
    <w:rsid w:val="50FA528A"/>
    <w:rsid w:val="510A885F"/>
    <w:rsid w:val="511B75D0"/>
    <w:rsid w:val="51849370"/>
    <w:rsid w:val="51CD75C8"/>
    <w:rsid w:val="51E1ECEA"/>
    <w:rsid w:val="52D26144"/>
    <w:rsid w:val="530B18F3"/>
    <w:rsid w:val="5393B908"/>
    <w:rsid w:val="5426812F"/>
    <w:rsid w:val="5443B3FC"/>
    <w:rsid w:val="5483F673"/>
    <w:rsid w:val="5498825A"/>
    <w:rsid w:val="54CA8C56"/>
    <w:rsid w:val="54D6328B"/>
    <w:rsid w:val="54D8CC55"/>
    <w:rsid w:val="5593406C"/>
    <w:rsid w:val="561C99F0"/>
    <w:rsid w:val="57161298"/>
    <w:rsid w:val="573E42A6"/>
    <w:rsid w:val="57BE6519"/>
    <w:rsid w:val="57E717CB"/>
    <w:rsid w:val="5897506D"/>
    <w:rsid w:val="58CB7A18"/>
    <w:rsid w:val="59328F1C"/>
    <w:rsid w:val="5943C9C2"/>
    <w:rsid w:val="594C2AD6"/>
    <w:rsid w:val="599DFD79"/>
    <w:rsid w:val="5A191B46"/>
    <w:rsid w:val="5AAF7CC1"/>
    <w:rsid w:val="5AB6482E"/>
    <w:rsid w:val="5AEB1909"/>
    <w:rsid w:val="5AFEB8EB"/>
    <w:rsid w:val="5B0C1612"/>
    <w:rsid w:val="5B1371B1"/>
    <w:rsid w:val="5B609EBE"/>
    <w:rsid w:val="5BBBFA66"/>
    <w:rsid w:val="5C2D90CD"/>
    <w:rsid w:val="5C5ADD34"/>
    <w:rsid w:val="5C67EE3E"/>
    <w:rsid w:val="5C928DE0"/>
    <w:rsid w:val="5D29C6B0"/>
    <w:rsid w:val="5D3A9B4E"/>
    <w:rsid w:val="5D405F25"/>
    <w:rsid w:val="5D4288D4"/>
    <w:rsid w:val="5D62065E"/>
    <w:rsid w:val="5D77410B"/>
    <w:rsid w:val="5EA108C3"/>
    <w:rsid w:val="5EBC76D9"/>
    <w:rsid w:val="5EC856E8"/>
    <w:rsid w:val="5F8ECF87"/>
    <w:rsid w:val="603D177E"/>
    <w:rsid w:val="607C7DA2"/>
    <w:rsid w:val="60C6D3BC"/>
    <w:rsid w:val="6129139F"/>
    <w:rsid w:val="613B5F61"/>
    <w:rsid w:val="614871A3"/>
    <w:rsid w:val="6153D0D7"/>
    <w:rsid w:val="617B8C35"/>
    <w:rsid w:val="618372FD"/>
    <w:rsid w:val="61B0FCE4"/>
    <w:rsid w:val="61D002D4"/>
    <w:rsid w:val="62B81318"/>
    <w:rsid w:val="62DE5CDC"/>
    <w:rsid w:val="6396AA50"/>
    <w:rsid w:val="6429F0FC"/>
    <w:rsid w:val="6431C1D2"/>
    <w:rsid w:val="645B3B93"/>
    <w:rsid w:val="6462021E"/>
    <w:rsid w:val="655EE54B"/>
    <w:rsid w:val="657187EF"/>
    <w:rsid w:val="65779B37"/>
    <w:rsid w:val="65D237DC"/>
    <w:rsid w:val="665C8792"/>
    <w:rsid w:val="66DA467C"/>
    <w:rsid w:val="66E9F827"/>
    <w:rsid w:val="671F2264"/>
    <w:rsid w:val="6753EA33"/>
    <w:rsid w:val="678170E9"/>
    <w:rsid w:val="679CF1E3"/>
    <w:rsid w:val="67D0B0EE"/>
    <w:rsid w:val="6818D747"/>
    <w:rsid w:val="6825F969"/>
    <w:rsid w:val="6873275A"/>
    <w:rsid w:val="68C2AB1D"/>
    <w:rsid w:val="68C2E296"/>
    <w:rsid w:val="69098668"/>
    <w:rsid w:val="6930392F"/>
    <w:rsid w:val="69749CBD"/>
    <w:rsid w:val="699CEBA4"/>
    <w:rsid w:val="6A0ED392"/>
    <w:rsid w:val="6AA07D15"/>
    <w:rsid w:val="6BA1622A"/>
    <w:rsid w:val="6BE0C973"/>
    <w:rsid w:val="6BED977A"/>
    <w:rsid w:val="6C0607D9"/>
    <w:rsid w:val="6C169CBC"/>
    <w:rsid w:val="6CC17BF2"/>
    <w:rsid w:val="6CEEDDE0"/>
    <w:rsid w:val="6CF3AF8B"/>
    <w:rsid w:val="6D58AC9E"/>
    <w:rsid w:val="6D70BBD2"/>
    <w:rsid w:val="6D790DFF"/>
    <w:rsid w:val="6DA9EAD9"/>
    <w:rsid w:val="6DE00A28"/>
    <w:rsid w:val="6DE0D6EF"/>
    <w:rsid w:val="6DE8074D"/>
    <w:rsid w:val="6F2D0EC4"/>
    <w:rsid w:val="6F798892"/>
    <w:rsid w:val="6F7EE1ED"/>
    <w:rsid w:val="6FF86376"/>
    <w:rsid w:val="7007B7C5"/>
    <w:rsid w:val="704B611D"/>
    <w:rsid w:val="704E88CE"/>
    <w:rsid w:val="708E8BB4"/>
    <w:rsid w:val="7095A508"/>
    <w:rsid w:val="70B2CDA6"/>
    <w:rsid w:val="7119DA0B"/>
    <w:rsid w:val="711BB559"/>
    <w:rsid w:val="717D8C37"/>
    <w:rsid w:val="71A8D1A7"/>
    <w:rsid w:val="71ADF851"/>
    <w:rsid w:val="71C720AE"/>
    <w:rsid w:val="71F61F59"/>
    <w:rsid w:val="72311669"/>
    <w:rsid w:val="72D2FDC0"/>
    <w:rsid w:val="72E5A9DD"/>
    <w:rsid w:val="73101FEB"/>
    <w:rsid w:val="732D56F0"/>
    <w:rsid w:val="733826C5"/>
    <w:rsid w:val="733C87CE"/>
    <w:rsid w:val="73A29A5C"/>
    <w:rsid w:val="73F3C8DE"/>
    <w:rsid w:val="74026FFC"/>
    <w:rsid w:val="74476D53"/>
    <w:rsid w:val="7468CF21"/>
    <w:rsid w:val="746E6F21"/>
    <w:rsid w:val="748C725F"/>
    <w:rsid w:val="74D740EF"/>
    <w:rsid w:val="750D2DE3"/>
    <w:rsid w:val="751FEA0B"/>
    <w:rsid w:val="753BCD51"/>
    <w:rsid w:val="753E958E"/>
    <w:rsid w:val="758F28F5"/>
    <w:rsid w:val="7603C5C1"/>
    <w:rsid w:val="76227CFA"/>
    <w:rsid w:val="76552FC0"/>
    <w:rsid w:val="76A9610F"/>
    <w:rsid w:val="76E66687"/>
    <w:rsid w:val="7737A01F"/>
    <w:rsid w:val="776F849A"/>
    <w:rsid w:val="789B5F45"/>
    <w:rsid w:val="78F1D972"/>
    <w:rsid w:val="79208066"/>
    <w:rsid w:val="79C0F7BC"/>
    <w:rsid w:val="7A1812FC"/>
    <w:rsid w:val="7A1C459D"/>
    <w:rsid w:val="7A2DFDA9"/>
    <w:rsid w:val="7A69052A"/>
    <w:rsid w:val="7B155611"/>
    <w:rsid w:val="7B283EE9"/>
    <w:rsid w:val="7B31BBAB"/>
    <w:rsid w:val="7B4EDFCF"/>
    <w:rsid w:val="7BFB4DF3"/>
    <w:rsid w:val="7C3BF92F"/>
    <w:rsid w:val="7C8089FB"/>
    <w:rsid w:val="7CA23A39"/>
    <w:rsid w:val="7CB12672"/>
    <w:rsid w:val="7CC73941"/>
    <w:rsid w:val="7CDD22C7"/>
    <w:rsid w:val="7DC9909B"/>
    <w:rsid w:val="7DD16256"/>
    <w:rsid w:val="7E0EE571"/>
    <w:rsid w:val="7E3B26EE"/>
    <w:rsid w:val="7E7B4961"/>
    <w:rsid w:val="7ECC9BA1"/>
    <w:rsid w:val="7F308DB3"/>
    <w:rsid w:val="7F7469B1"/>
    <w:rsid w:val="7F9F161E"/>
    <w:rsid w:val="7FE7142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4AD605"/>
  <w15:docId w15:val="{E64E657C-0DDC-4E7C-BF03-BF0744B15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40" w:line="288" w:lineRule="auto"/>
      </w:pPr>
    </w:pPrDefault>
  </w:docDefaults>
  <w:latentStyles w:defLockedState="0" w:defUIPriority="99" w:defSemiHidden="0" w:defUnhideWhenUsed="0" w:defQFormat="0" w:count="376">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qFormat="1"/>
    <w:lsdException w:name="heading 9" w:semiHidden="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4" w:unhideWhenUsed="1" w:qFormat="1"/>
    <w:lsdException w:name="toc 2" w:semiHidden="1" w:uiPriority="94" w:unhideWhenUsed="1" w:qFormat="1"/>
    <w:lsdException w:name="toc 3" w:semiHidden="1" w:uiPriority="94" w:unhideWhenUsed="1"/>
    <w:lsdException w:name="toc 4" w:semiHidden="1" w:uiPriority="94" w:unhideWhenUsed="1"/>
    <w:lsdException w:name="toc 5" w:semiHidden="1" w:uiPriority="94" w:unhideWhenUsed="1"/>
    <w:lsdException w:name="toc 6" w:semiHidden="1" w:uiPriority="94" w:unhideWhenUsed="1"/>
    <w:lsdException w:name="toc 7" w:semiHidden="1" w:uiPriority="94" w:unhideWhenUsed="1"/>
    <w:lsdException w:name="toc 8" w:semiHidden="1" w:uiPriority="94" w:unhideWhenUsed="1"/>
    <w:lsdException w:name="toc 9" w:semiHidden="1" w:uiPriority="94" w:unhideWhenUsed="1"/>
    <w:lsdException w:name="Normal Indent" w:semiHidden="1" w:unhideWhenUsed="1"/>
    <w:lsdException w:name="footnote text" w:semiHidden="1" w:uiPriority="24" w:unhideWhenUsed="1"/>
    <w:lsdException w:name="annotation text" w:semiHidden="1" w:uiPriority="15" w:unhideWhenUsed="1"/>
    <w:lsdException w:name="header" w:semiHidden="1" w:uiPriority="59" w:unhideWhenUsed="1"/>
    <w:lsdException w:name="footer" w:semiHidden="1" w:uiPriority="59" w:unhideWhenUsed="1"/>
    <w:lsdException w:name="index heading" w:semiHidden="1" w:unhideWhenUsed="1"/>
    <w:lsdException w:name="caption" w:uiPriority="17" w:qFormat="1"/>
    <w:lsdException w:name="table of figures" w:semiHidden="1" w:unhideWhenUsed="1"/>
    <w:lsdException w:name="envelope address" w:semiHidden="1" w:unhideWhenUsed="1"/>
    <w:lsdException w:name="envelope return" w:semiHidden="1" w:unhideWhenUsed="1"/>
    <w:lsdException w:name="footnote reference" w:semiHidden="1" w:uiPriority="24" w:unhideWhenUsed="1"/>
    <w:lsdException w:name="annotation reference" w:semiHidden="1" w:uiPriority="15"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74" w:qFormat="1"/>
    <w:lsdException w:name="Closing" w:semiHidden="1" w:unhideWhenUsed="1"/>
    <w:lsdException w:name="Signature" w:semiHidden="1" w:unhideWhenUsed="1"/>
    <w:lsdException w:name="Default Paragraph Font" w:semiHidden="1" w:uiPriority="1" w:unhideWhenUsed="1"/>
    <w:lsdException w:name="Body Text" w:uiPriority="15"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74"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79" w:unhideWhenUsed="1"/>
    <w:lsdException w:name="FollowedHyperlink" w:semiHidden="1" w:unhideWhenUsed="1"/>
    <w:lsdException w:name="Strong" w:uiPriority="18" w:qFormat="1"/>
    <w:lsdException w:name="Emphasis" w:uiPriority="1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nhideWhenUsed="1" w:qFormat="1"/>
    <w:lsdException w:name="Quote" w:semiHidden="1" w:uiPriority="29" w:unhideWhenUsed="1"/>
    <w:lsdException w:name="Intense Quote" w:semiHidden="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lsdException w:name="Intense Emphasis" w:semiHidden="1" w:qFormat="1"/>
    <w:lsdException w:name="Subtle Reference" w:semiHidden="1"/>
    <w:lsdException w:name="Intense Reference" w:semiHidden="1" w:qFormat="1"/>
    <w:lsdException w:name="Book Title" w:semiHidden="1" w:uiPriority="33" w:unhideWhenUsed="1" w:qFormat="1"/>
    <w:lsdException w:name="Bibliography" w:semiHidden="1" w:uiPriority="37" w:unhideWhenUsed="1"/>
    <w:lsdException w:name="TOC Heading" w:semiHidden="1" w:uiPriority="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BodyText"/>
    <w:uiPriority w:val="99"/>
    <w:rsid w:val="00716212"/>
    <w:pPr>
      <w:spacing w:before="240" w:after="0"/>
    </w:pPr>
    <w:rPr>
      <w:szCs w:val="20"/>
    </w:rPr>
  </w:style>
  <w:style w:type="paragraph" w:styleId="Heading1">
    <w:name w:val="heading 1"/>
    <w:basedOn w:val="Normal"/>
    <w:next w:val="BodyTextafterheading"/>
    <w:link w:val="Heading1Char"/>
    <w:qFormat/>
    <w:rsid w:val="00716212"/>
    <w:pPr>
      <w:keepNext/>
      <w:keepLines/>
      <w:pageBreakBefore/>
      <w:numPr>
        <w:numId w:val="13"/>
      </w:numPr>
      <w:pBdr>
        <w:top w:val="single" w:sz="48" w:space="1" w:color="1E3C78" w:themeColor="text1"/>
        <w:left w:val="single" w:sz="48" w:space="4" w:color="1E3C78" w:themeColor="text1"/>
        <w:bottom w:val="single" w:sz="48" w:space="1" w:color="1E3C78" w:themeColor="text1"/>
        <w:right w:val="single" w:sz="48" w:space="4" w:color="1E3C78" w:themeColor="text1"/>
      </w:pBdr>
      <w:shd w:val="clear" w:color="auto" w:fill="1E3C78" w:themeFill="text1"/>
      <w:spacing w:before="480" w:after="360"/>
      <w:outlineLvl w:val="0"/>
    </w:pPr>
    <w:rPr>
      <w:rFonts w:asciiTheme="majorHAnsi" w:eastAsiaTheme="majorEastAsia" w:hAnsiTheme="majorHAnsi" w:cs="Arial"/>
      <w:b/>
      <w:sz w:val="36"/>
      <w:szCs w:val="36"/>
    </w:rPr>
  </w:style>
  <w:style w:type="paragraph" w:styleId="Heading2">
    <w:name w:val="heading 2"/>
    <w:basedOn w:val="Normal"/>
    <w:next w:val="BodyTextafterheading"/>
    <w:link w:val="Heading2Char"/>
    <w:unhideWhenUsed/>
    <w:qFormat/>
    <w:rsid w:val="00716212"/>
    <w:pPr>
      <w:keepNext/>
      <w:keepLines/>
      <w:spacing w:after="120"/>
      <w:outlineLvl w:val="1"/>
    </w:pPr>
    <w:rPr>
      <w:rFonts w:asciiTheme="majorHAnsi" w:eastAsiaTheme="majorEastAsia" w:hAnsiTheme="majorHAnsi" w:cstheme="majorBidi"/>
      <w:b/>
      <w:color w:val="0070C0"/>
      <w:sz w:val="36"/>
      <w:szCs w:val="26"/>
    </w:rPr>
  </w:style>
  <w:style w:type="paragraph" w:styleId="Heading3">
    <w:name w:val="heading 3"/>
    <w:basedOn w:val="Heading2"/>
    <w:next w:val="BodyTextafterheading"/>
    <w:link w:val="Heading3Char"/>
    <w:unhideWhenUsed/>
    <w:qFormat/>
    <w:rsid w:val="00716212"/>
    <w:pPr>
      <w:outlineLvl w:val="2"/>
    </w:pPr>
    <w:rPr>
      <w:sz w:val="28"/>
      <w:szCs w:val="24"/>
    </w:rPr>
  </w:style>
  <w:style w:type="paragraph" w:styleId="Heading4">
    <w:name w:val="heading 4"/>
    <w:basedOn w:val="BodyText"/>
    <w:next w:val="BodyTextafterheading"/>
    <w:link w:val="Heading4Char"/>
    <w:unhideWhenUsed/>
    <w:qFormat/>
    <w:rsid w:val="00716212"/>
    <w:pPr>
      <w:keepNext/>
      <w:keepLines/>
      <w:spacing w:before="280" w:after="120"/>
      <w:outlineLvl w:val="3"/>
    </w:pPr>
    <w:rPr>
      <w:rFonts w:eastAsiaTheme="majorEastAsia" w:cstheme="majorBidi"/>
      <w:b/>
      <w:iCs/>
      <w:color w:val="1E3C78" w:themeColor="text1"/>
      <w:sz w:val="24"/>
    </w:rPr>
  </w:style>
  <w:style w:type="paragraph" w:styleId="Heading5">
    <w:name w:val="heading 5"/>
    <w:basedOn w:val="Heading4"/>
    <w:next w:val="BodyTextafterheading"/>
    <w:link w:val="Heading5Char"/>
    <w:unhideWhenUsed/>
    <w:rsid w:val="00716212"/>
    <w:pPr>
      <w:outlineLvl w:val="4"/>
    </w:pPr>
    <w:rPr>
      <w:i/>
    </w:rPr>
  </w:style>
  <w:style w:type="paragraph" w:styleId="Heading6">
    <w:name w:val="heading 6"/>
    <w:basedOn w:val="Heading5"/>
    <w:next w:val="BodyTextafterheading"/>
    <w:link w:val="Heading6Char"/>
    <w:uiPriority w:val="99"/>
    <w:rsid w:val="00716212"/>
    <w:pPr>
      <w:outlineLvl w:val="5"/>
    </w:pPr>
    <w:rPr>
      <w:b w:val="0"/>
    </w:rPr>
  </w:style>
  <w:style w:type="paragraph" w:styleId="Heading7">
    <w:name w:val="heading 7"/>
    <w:next w:val="BodyText"/>
    <w:link w:val="Heading7Char"/>
    <w:uiPriority w:val="99"/>
    <w:rsid w:val="00716212"/>
    <w:pPr>
      <w:outlineLvl w:val="6"/>
    </w:pPr>
    <w:rPr>
      <w:rFonts w:cs="Arial"/>
      <w:sz w:val="20"/>
      <w:szCs w:val="28"/>
    </w:rPr>
  </w:style>
  <w:style w:type="paragraph" w:styleId="Heading8">
    <w:name w:val="heading 8"/>
    <w:basedOn w:val="Normal"/>
    <w:next w:val="BodyText"/>
    <w:link w:val="Heading8Char"/>
    <w:uiPriority w:val="99"/>
    <w:rsid w:val="00716212"/>
    <w:pPr>
      <w:keepNext/>
      <w:keepLines/>
      <w:spacing w:before="40"/>
      <w:outlineLvl w:val="7"/>
    </w:pPr>
    <w:rPr>
      <w:rFonts w:eastAsiaTheme="majorEastAsia" w:cstheme="majorBidi"/>
      <w:szCs w:val="21"/>
    </w:rPr>
  </w:style>
  <w:style w:type="paragraph" w:styleId="Heading9">
    <w:name w:val="heading 9"/>
    <w:basedOn w:val="Heading8"/>
    <w:next w:val="BodyText"/>
    <w:link w:val="Heading9Char"/>
    <w:uiPriority w:val="99"/>
    <w:semiHidden/>
    <w:rsid w:val="00716212"/>
    <w:pPr>
      <w:outlineLvl w:val="8"/>
    </w:pPr>
    <w:rPr>
      <w:rFonts w:asciiTheme="majorHAnsi" w:hAnsiTheme="majorHAnsi"/>
      <w:i/>
      <w:iCs/>
      <w:sz w:val="24"/>
    </w:rPr>
  </w:style>
  <w:style w:type="character" w:default="1" w:styleId="DefaultParagraphFont">
    <w:name w:val="Default Paragraph Font"/>
    <w:uiPriority w:val="1"/>
    <w:semiHidden/>
    <w:unhideWhenUsed/>
    <w:rsid w:val="0071621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16212"/>
  </w:style>
  <w:style w:type="paragraph" w:styleId="Title">
    <w:name w:val="Title"/>
    <w:basedOn w:val="Normal"/>
    <w:link w:val="TitleChar"/>
    <w:uiPriority w:val="74"/>
    <w:qFormat/>
    <w:rsid w:val="00716212"/>
    <w:pPr>
      <w:spacing w:after="680" w:line="300" w:lineRule="auto"/>
      <w:contextualSpacing/>
      <w:jc w:val="center"/>
    </w:pPr>
    <w:rPr>
      <w:rFonts w:asciiTheme="majorHAnsi" w:eastAsiaTheme="majorEastAsia" w:hAnsiTheme="majorHAnsi" w:cstheme="majorBidi"/>
      <w:b/>
      <w:color w:val="1E3C78" w:themeColor="text1"/>
      <w:spacing w:val="-10"/>
      <w:kern w:val="28"/>
      <w:sz w:val="56"/>
      <w:szCs w:val="56"/>
    </w:rPr>
  </w:style>
  <w:style w:type="character" w:customStyle="1" w:styleId="TitleChar">
    <w:name w:val="Title Char"/>
    <w:basedOn w:val="DefaultParagraphFont"/>
    <w:link w:val="Title"/>
    <w:uiPriority w:val="74"/>
    <w:rsid w:val="00716212"/>
    <w:rPr>
      <w:rFonts w:asciiTheme="majorHAnsi" w:eastAsiaTheme="majorEastAsia" w:hAnsiTheme="majorHAnsi" w:cstheme="majorBidi"/>
      <w:b/>
      <w:color w:val="1E3C78" w:themeColor="text1"/>
      <w:spacing w:val="-10"/>
      <w:kern w:val="28"/>
      <w:sz w:val="56"/>
      <w:szCs w:val="56"/>
    </w:rPr>
  </w:style>
  <w:style w:type="paragraph" w:styleId="Subtitle">
    <w:name w:val="Subtitle"/>
    <w:basedOn w:val="Normal"/>
    <w:link w:val="SubtitleChar"/>
    <w:uiPriority w:val="74"/>
    <w:qFormat/>
    <w:rsid w:val="00716212"/>
    <w:pPr>
      <w:numPr>
        <w:ilvl w:val="1"/>
      </w:numPr>
      <w:spacing w:after="160" w:line="480" w:lineRule="auto"/>
      <w:jc w:val="center"/>
    </w:pPr>
    <w:rPr>
      <w:rFonts w:eastAsiaTheme="minorEastAsia"/>
      <w:b/>
      <w:color w:val="000000" w:themeColor="text2"/>
      <w:spacing w:val="15"/>
      <w:sz w:val="32"/>
    </w:rPr>
  </w:style>
  <w:style w:type="character" w:customStyle="1" w:styleId="SubtitleChar">
    <w:name w:val="Subtitle Char"/>
    <w:basedOn w:val="DefaultParagraphFont"/>
    <w:link w:val="Subtitle"/>
    <w:uiPriority w:val="74"/>
    <w:rsid w:val="00716212"/>
    <w:rPr>
      <w:rFonts w:eastAsiaTheme="minorEastAsia"/>
      <w:b/>
      <w:color w:val="000000" w:themeColor="text2"/>
      <w:spacing w:val="15"/>
      <w:sz w:val="32"/>
      <w:szCs w:val="20"/>
    </w:rPr>
  </w:style>
  <w:style w:type="character" w:customStyle="1" w:styleId="Heading1Char">
    <w:name w:val="Heading 1 Char"/>
    <w:basedOn w:val="DefaultParagraphFont"/>
    <w:link w:val="Heading1"/>
    <w:rsid w:val="00716212"/>
    <w:rPr>
      <w:rFonts w:asciiTheme="majorHAnsi" w:eastAsiaTheme="majorEastAsia" w:hAnsiTheme="majorHAnsi" w:cs="Arial"/>
      <w:b/>
      <w:sz w:val="36"/>
      <w:szCs w:val="36"/>
      <w:shd w:val="clear" w:color="auto" w:fill="1E3C78" w:themeFill="text1"/>
    </w:rPr>
  </w:style>
  <w:style w:type="character" w:customStyle="1" w:styleId="Heading2Char">
    <w:name w:val="Heading 2 Char"/>
    <w:basedOn w:val="DefaultParagraphFont"/>
    <w:link w:val="Heading2"/>
    <w:rsid w:val="00716212"/>
    <w:rPr>
      <w:rFonts w:asciiTheme="majorHAnsi" w:eastAsiaTheme="majorEastAsia" w:hAnsiTheme="majorHAnsi" w:cstheme="majorBidi"/>
      <w:b/>
      <w:color w:val="0070C0"/>
      <w:sz w:val="36"/>
      <w:szCs w:val="26"/>
    </w:rPr>
  </w:style>
  <w:style w:type="character" w:customStyle="1" w:styleId="Heading3Char">
    <w:name w:val="Heading 3 Char"/>
    <w:basedOn w:val="DefaultParagraphFont"/>
    <w:link w:val="Heading3"/>
    <w:rsid w:val="00716212"/>
    <w:rPr>
      <w:rFonts w:asciiTheme="majorHAnsi" w:eastAsiaTheme="majorEastAsia" w:hAnsiTheme="majorHAnsi" w:cstheme="majorBidi"/>
      <w:b/>
      <w:color w:val="0070C0"/>
      <w:sz w:val="28"/>
      <w:szCs w:val="24"/>
    </w:rPr>
  </w:style>
  <w:style w:type="character" w:styleId="Hyperlink">
    <w:name w:val="Hyperlink"/>
    <w:uiPriority w:val="79"/>
    <w:rsid w:val="00716212"/>
    <w:rPr>
      <w:rFonts w:asciiTheme="minorHAnsi" w:hAnsiTheme="minorHAnsi" w:cs="Times New Roman" w:hint="default"/>
      <w:color w:val="0000FF"/>
      <w:u w:val="single"/>
    </w:rPr>
  </w:style>
  <w:style w:type="paragraph" w:styleId="TOC1">
    <w:name w:val="toc 1"/>
    <w:basedOn w:val="BodyText"/>
    <w:autoRedefine/>
    <w:uiPriority w:val="94"/>
    <w:qFormat/>
    <w:rsid w:val="00716212"/>
    <w:pPr>
      <w:tabs>
        <w:tab w:val="right" w:leader="dot" w:pos="9000"/>
      </w:tabs>
      <w:spacing w:line="240" w:lineRule="auto"/>
      <w:ind w:left="360" w:hanging="360"/>
    </w:pPr>
    <w:rPr>
      <w:rFonts w:eastAsia="Times New Roman" w:cs="Times New Roman"/>
      <w:b/>
      <w:noProof/>
      <w:color w:val="000000"/>
      <w:szCs w:val="24"/>
      <w:lang w:eastAsia="ja-JP"/>
    </w:rPr>
  </w:style>
  <w:style w:type="paragraph" w:styleId="TOC2">
    <w:name w:val="toc 2"/>
    <w:basedOn w:val="TOC1"/>
    <w:autoRedefine/>
    <w:uiPriority w:val="94"/>
    <w:qFormat/>
    <w:rsid w:val="00716212"/>
    <w:pPr>
      <w:spacing w:before="0"/>
      <w:ind w:left="720"/>
    </w:pPr>
    <w:rPr>
      <w:b w:val="0"/>
    </w:rPr>
  </w:style>
  <w:style w:type="paragraph" w:styleId="TOC3">
    <w:name w:val="toc 3"/>
    <w:basedOn w:val="TOC2"/>
    <w:autoRedefine/>
    <w:uiPriority w:val="94"/>
    <w:rsid w:val="00716212"/>
    <w:pPr>
      <w:ind w:left="1080"/>
      <w:contextualSpacing/>
    </w:pPr>
  </w:style>
  <w:style w:type="paragraph" w:styleId="FootnoteText">
    <w:name w:val="footnote text"/>
    <w:basedOn w:val="Normal"/>
    <w:link w:val="FootnoteTextChar"/>
    <w:uiPriority w:val="24"/>
    <w:rsid w:val="00716212"/>
    <w:pPr>
      <w:spacing w:line="240" w:lineRule="auto"/>
    </w:pPr>
    <w:rPr>
      <w:rFonts w:eastAsia="Times New Roman" w:cs="Times New Roman"/>
      <w:sz w:val="20"/>
    </w:rPr>
  </w:style>
  <w:style w:type="character" w:customStyle="1" w:styleId="FootnoteTextChar">
    <w:name w:val="Footnote Text Char"/>
    <w:basedOn w:val="DefaultParagraphFont"/>
    <w:link w:val="FootnoteText"/>
    <w:uiPriority w:val="24"/>
    <w:rsid w:val="00716212"/>
    <w:rPr>
      <w:rFonts w:eastAsia="Times New Roman" w:cs="Times New Roman"/>
      <w:sz w:val="20"/>
      <w:szCs w:val="20"/>
    </w:rPr>
  </w:style>
  <w:style w:type="paragraph" w:styleId="CommentText">
    <w:name w:val="annotation text"/>
    <w:basedOn w:val="Normal"/>
    <w:link w:val="CommentTextChar"/>
    <w:uiPriority w:val="15"/>
    <w:unhideWhenUsed/>
    <w:rsid w:val="00716212"/>
    <w:pPr>
      <w:spacing w:line="240" w:lineRule="auto"/>
    </w:pPr>
    <w:rPr>
      <w:rFonts w:ascii="Segoe UI Semibold" w:eastAsia="Times New Roman" w:hAnsi="Segoe UI Semibold" w:cs="Times New Roman"/>
    </w:rPr>
  </w:style>
  <w:style w:type="character" w:customStyle="1" w:styleId="CommentTextChar">
    <w:name w:val="Comment Text Char"/>
    <w:basedOn w:val="DefaultParagraphFont"/>
    <w:link w:val="CommentText"/>
    <w:uiPriority w:val="15"/>
    <w:rsid w:val="00716212"/>
    <w:rPr>
      <w:rFonts w:ascii="Segoe UI Semibold" w:eastAsia="Times New Roman" w:hAnsi="Segoe UI Semibold" w:cs="Times New Roman"/>
      <w:szCs w:val="20"/>
    </w:rPr>
  </w:style>
  <w:style w:type="paragraph" w:styleId="TOCHeading">
    <w:name w:val="TOC Heading"/>
    <w:next w:val="TOC1"/>
    <w:uiPriority w:val="1"/>
    <w:unhideWhenUsed/>
    <w:qFormat/>
    <w:rsid w:val="00716212"/>
    <w:pPr>
      <w:pageBreakBefore/>
      <w:spacing w:after="480" w:line="240" w:lineRule="auto"/>
      <w:jc w:val="center"/>
      <w:outlineLvl w:val="0"/>
    </w:pPr>
    <w:rPr>
      <w:rFonts w:asciiTheme="majorHAnsi" w:eastAsia="Times New Roman" w:hAnsiTheme="majorHAnsi" w:cs="Times New Roman"/>
      <w:b/>
      <w:sz w:val="40"/>
      <w:szCs w:val="24"/>
    </w:rPr>
  </w:style>
  <w:style w:type="paragraph" w:styleId="Caption">
    <w:name w:val="caption"/>
    <w:basedOn w:val="BodyText"/>
    <w:next w:val="BodyText"/>
    <w:uiPriority w:val="17"/>
    <w:qFormat/>
    <w:rsid w:val="00716212"/>
    <w:pPr>
      <w:keepNext/>
      <w:spacing w:after="60"/>
    </w:pPr>
    <w:rPr>
      <w:b/>
      <w:iCs/>
      <w:color w:val="000000" w:themeColor="text2"/>
      <w:sz w:val="20"/>
      <w:szCs w:val="18"/>
    </w:rPr>
  </w:style>
  <w:style w:type="character" w:customStyle="1" w:styleId="StrongEmphasis">
    <w:name w:val="Strong Emphasis"/>
    <w:uiPriority w:val="18"/>
    <w:qFormat/>
    <w:rsid w:val="00716212"/>
    <w:rPr>
      <w:b/>
      <w:i/>
    </w:rPr>
  </w:style>
  <w:style w:type="character" w:styleId="FootnoteReference">
    <w:name w:val="footnote reference"/>
    <w:uiPriority w:val="24"/>
    <w:rsid w:val="00716212"/>
    <w:rPr>
      <w:rFonts w:asciiTheme="minorHAnsi" w:hAnsiTheme="minorHAnsi" w:cs="Times New Roman" w:hint="default"/>
      <w:vertAlign w:val="superscript"/>
    </w:rPr>
  </w:style>
  <w:style w:type="character" w:styleId="CommentReference">
    <w:name w:val="annotation reference"/>
    <w:uiPriority w:val="15"/>
    <w:unhideWhenUsed/>
    <w:rsid w:val="00716212"/>
    <w:rPr>
      <w:rFonts w:ascii="Segoe UI Semibold" w:hAnsi="Segoe UI Semibold" w:cs="Times New Roman" w:hint="default"/>
      <w:sz w:val="16"/>
      <w:szCs w:val="16"/>
    </w:rPr>
  </w:style>
  <w:style w:type="paragraph" w:styleId="BalloonText">
    <w:name w:val="Balloon Text"/>
    <w:basedOn w:val="Normal"/>
    <w:link w:val="BalloonTextChar"/>
    <w:uiPriority w:val="99"/>
    <w:semiHidden/>
    <w:unhideWhenUsed/>
    <w:rsid w:val="00716212"/>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6212"/>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716212"/>
    <w:pPr>
      <w:spacing w:after="200"/>
    </w:pPr>
    <w:rPr>
      <w:b/>
      <w:bCs/>
    </w:rPr>
  </w:style>
  <w:style w:type="character" w:customStyle="1" w:styleId="CommentSubjectChar">
    <w:name w:val="Comment Subject Char"/>
    <w:basedOn w:val="CommentTextChar"/>
    <w:link w:val="CommentSubject"/>
    <w:uiPriority w:val="99"/>
    <w:semiHidden/>
    <w:rsid w:val="00716212"/>
    <w:rPr>
      <w:rFonts w:ascii="Segoe UI Semibold" w:eastAsia="Times New Roman" w:hAnsi="Segoe UI Semibold" w:cs="Times New Roman"/>
      <w:b/>
      <w:bCs/>
      <w:szCs w:val="20"/>
    </w:rPr>
  </w:style>
  <w:style w:type="character" w:styleId="Strong">
    <w:name w:val="Strong"/>
    <w:uiPriority w:val="18"/>
    <w:qFormat/>
    <w:rsid w:val="00716212"/>
    <w:rPr>
      <w:b/>
      <w:bCs/>
    </w:rPr>
  </w:style>
  <w:style w:type="character" w:styleId="Emphasis">
    <w:name w:val="Emphasis"/>
    <w:uiPriority w:val="18"/>
    <w:qFormat/>
    <w:rsid w:val="00716212"/>
    <w:rPr>
      <w:i/>
      <w:iCs/>
    </w:rPr>
  </w:style>
  <w:style w:type="character" w:styleId="FollowedHyperlink">
    <w:name w:val="FollowedHyperlink"/>
    <w:uiPriority w:val="99"/>
    <w:semiHidden/>
    <w:unhideWhenUsed/>
    <w:rsid w:val="00716212"/>
    <w:rPr>
      <w:color w:val="7D868C" w:themeColor="followedHyperlink"/>
      <w:u w:val="single"/>
    </w:rPr>
  </w:style>
  <w:style w:type="paragraph" w:styleId="ListNumber">
    <w:name w:val="List Number"/>
    <w:basedOn w:val="BodyText"/>
    <w:uiPriority w:val="16"/>
    <w:qFormat/>
    <w:rsid w:val="00716212"/>
    <w:pPr>
      <w:numPr>
        <w:numId w:val="42"/>
      </w:numPr>
      <w:contextualSpacing/>
    </w:pPr>
  </w:style>
  <w:style w:type="table" w:customStyle="1" w:styleId="HHSFinancialData">
    <w:name w:val="HHS Financial Data"/>
    <w:basedOn w:val="TableNormal"/>
    <w:uiPriority w:val="99"/>
    <w:rsid w:val="00716212"/>
    <w:pPr>
      <w:spacing w:after="0" w:line="240" w:lineRule="auto"/>
      <w:jc w:val="right"/>
    </w:pPr>
    <w:rPr>
      <w:sz w:val="20"/>
      <w:szCs w:val="20"/>
    </w:rPr>
    <w:tblPr>
      <w:tblStyleRowBandSize w:val="1"/>
      <w:tblCellMar>
        <w:top w:w="80" w:type="dxa"/>
        <w:left w:w="60" w:type="dxa"/>
        <w:bottom w:w="40" w:type="dxa"/>
        <w:right w:w="360" w:type="dxa"/>
      </w:tblCellMar>
    </w:tblPr>
    <w:trPr>
      <w:cantSplit/>
    </w:trPr>
    <w:tcPr>
      <w:vAlign w:val="center"/>
    </w:tcPr>
    <w:tblStylePr w:type="firstRow">
      <w:pPr>
        <w:wordWrap/>
        <w:jc w:val="center"/>
      </w:pPr>
      <w:rPr>
        <w:rFonts w:asciiTheme="minorHAnsi" w:hAnsiTheme="minorHAnsi"/>
        <w:b/>
        <w:sz w:val="18"/>
      </w:rPr>
      <w:tblPr/>
      <w:trPr>
        <w:tblHeader/>
      </w:trPr>
      <w:tcPr>
        <w:shd w:val="clear" w:color="auto" w:fill="C4DDF4" w:themeFill="accent1" w:themeFillTint="66"/>
      </w:tcPr>
    </w:tblStylePr>
    <w:tblStylePr w:type="lastRow">
      <w:rPr>
        <w:b/>
      </w:rPr>
      <w:tblPr/>
      <w:tcPr>
        <w:shd w:val="clear" w:color="auto" w:fill="C4DDF4" w:themeFill="accent1" w:themeFillTint="66"/>
      </w:tcPr>
    </w:tblStylePr>
    <w:tblStylePr w:type="firstCol">
      <w:pPr>
        <w:wordWrap/>
        <w:jc w:val="left"/>
      </w:pPr>
      <w:rPr>
        <w:b/>
      </w:rPr>
      <w:tblPr/>
      <w:trPr>
        <w:cantSplit w:val="0"/>
      </w:trPr>
      <w:tcPr>
        <w:tcMar>
          <w:top w:w="40" w:type="dxa"/>
          <w:left w:w="180" w:type="dxa"/>
          <w:bottom w:w="80" w:type="dxa"/>
          <w:right w:w="240" w:type="dxa"/>
        </w:tcMar>
      </w:tcPr>
    </w:tblStylePr>
    <w:tblStylePr w:type="lastCol">
      <w:rPr>
        <w:b/>
      </w:rPr>
      <w:tblPr/>
      <w:tcPr>
        <w:shd w:val="clear" w:color="auto" w:fill="C4DDF4" w:themeFill="accent1" w:themeFillTint="66"/>
      </w:tcPr>
    </w:tblStylePr>
    <w:tblStylePr w:type="band2Horz">
      <w:tblPr/>
      <w:tcPr>
        <w:shd w:val="clear" w:color="auto" w:fill="E1EEF9" w:themeFill="accent1" w:themeFillTint="33"/>
      </w:tcPr>
    </w:tblStylePr>
    <w:tblStylePr w:type="nwCell">
      <w:pPr>
        <w:wordWrap/>
        <w:jc w:val="left"/>
      </w:pPr>
    </w:tblStylePr>
  </w:style>
  <w:style w:type="table" w:styleId="GridTable1Light-Accent6">
    <w:name w:val="Grid Table 1 Light Accent 6"/>
    <w:basedOn w:val="TableNormal"/>
    <w:uiPriority w:val="46"/>
    <w:rsid w:val="00716212"/>
    <w:pPr>
      <w:spacing w:after="0" w:line="240" w:lineRule="auto"/>
    </w:pPr>
    <w:rPr>
      <w:sz w:val="20"/>
      <w:szCs w:val="20"/>
    </w:rPr>
    <w:tblPr>
      <w:tblStyleRowBandSize w:val="1"/>
      <w:tblStyleColBandSize w:val="1"/>
      <w:tblBorders>
        <w:top w:val="single" w:sz="4" w:space="0" w:color="EBD09C" w:themeColor="accent6" w:themeTint="66"/>
        <w:left w:val="single" w:sz="4" w:space="0" w:color="EBD09C" w:themeColor="accent6" w:themeTint="66"/>
        <w:bottom w:val="single" w:sz="4" w:space="0" w:color="EBD09C" w:themeColor="accent6" w:themeTint="66"/>
        <w:right w:val="single" w:sz="4" w:space="0" w:color="EBD09C" w:themeColor="accent6" w:themeTint="66"/>
        <w:insideH w:val="single" w:sz="4" w:space="0" w:color="EBD09C" w:themeColor="accent6" w:themeTint="66"/>
        <w:insideV w:val="single" w:sz="4" w:space="0" w:color="EBD09C" w:themeColor="accent6" w:themeTint="66"/>
      </w:tblBorders>
    </w:tblPr>
    <w:tblStylePr w:type="firstRow">
      <w:rPr>
        <w:b/>
        <w:bCs/>
      </w:rPr>
      <w:tblPr/>
      <w:tcPr>
        <w:tcBorders>
          <w:bottom w:val="single" w:sz="12" w:space="0" w:color="E0B86A" w:themeColor="accent6" w:themeTint="99"/>
        </w:tcBorders>
      </w:tcPr>
    </w:tblStylePr>
    <w:tblStylePr w:type="lastRow">
      <w:rPr>
        <w:b/>
        <w:bCs/>
      </w:rPr>
      <w:tblPr/>
      <w:tcPr>
        <w:tcBorders>
          <w:top w:val="double" w:sz="2" w:space="0" w:color="E0B86A" w:themeColor="accent6" w:themeTint="99"/>
        </w:tcBorders>
      </w:tcPr>
    </w:tblStylePr>
    <w:tblStylePr w:type="firstCol">
      <w:rPr>
        <w:b/>
        <w:bCs/>
      </w:rPr>
    </w:tblStylePr>
    <w:tblStylePr w:type="lastCol">
      <w:rPr>
        <w:b/>
        <w:bCs/>
      </w:rPr>
    </w:tblStylePr>
  </w:style>
  <w:style w:type="table" w:styleId="TableGrid">
    <w:name w:val="Table Grid"/>
    <w:basedOn w:val="TableNormal"/>
    <w:uiPriority w:val="39"/>
    <w:rsid w:val="00716212"/>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716212"/>
    <w:pPr>
      <w:spacing w:line="240" w:lineRule="auto"/>
      <w:ind w:left="180" w:hanging="180"/>
      <w:contextualSpacing/>
    </w:pPr>
    <w:rPr>
      <w:sz w:val="18"/>
    </w:rPr>
  </w:style>
  <w:style w:type="character" w:customStyle="1" w:styleId="EndnoteTextChar">
    <w:name w:val="Endnote Text Char"/>
    <w:basedOn w:val="DefaultParagraphFont"/>
    <w:link w:val="EndnoteText"/>
    <w:uiPriority w:val="99"/>
    <w:semiHidden/>
    <w:rsid w:val="00716212"/>
    <w:rPr>
      <w:sz w:val="18"/>
      <w:szCs w:val="20"/>
    </w:rPr>
  </w:style>
  <w:style w:type="character" w:styleId="EndnoteReference">
    <w:name w:val="endnote reference"/>
    <w:basedOn w:val="DefaultParagraphFont"/>
    <w:uiPriority w:val="99"/>
    <w:rsid w:val="00716212"/>
    <w:rPr>
      <w:sz w:val="24"/>
      <w:vertAlign w:val="superscript"/>
    </w:rPr>
  </w:style>
  <w:style w:type="paragraph" w:styleId="ListBullet">
    <w:name w:val="List Bullet"/>
    <w:basedOn w:val="BodyText"/>
    <w:uiPriority w:val="16"/>
    <w:qFormat/>
    <w:rsid w:val="00716212"/>
    <w:pPr>
      <w:numPr>
        <w:numId w:val="2"/>
      </w:numPr>
      <w:contextualSpacing/>
    </w:pPr>
    <w:rPr>
      <w:rFonts w:cs="Calibri"/>
    </w:rPr>
  </w:style>
  <w:style w:type="paragraph" w:styleId="ListParagraph">
    <w:name w:val="List Paragraph"/>
    <w:aliases w:val="Level 2 List,Response Bullets,Bullet Two,Dot pt,F5 List Paragraph,No Spacing1,List Paragraph Char Char Char,Indicator Text,Numbered Para 1,Bullet 1,Bullet Points,List Paragraph2,MAIN CONTENT,Normal numbered,Issue Action POC,3,FooterText"/>
    <w:basedOn w:val="BodyText"/>
    <w:link w:val="ListParagraphChar"/>
    <w:uiPriority w:val="99"/>
    <w:qFormat/>
    <w:rsid w:val="00716212"/>
    <w:pPr>
      <w:ind w:left="720"/>
      <w:contextualSpacing/>
    </w:pPr>
  </w:style>
  <w:style w:type="character" w:styleId="HTMLCode">
    <w:name w:val="HTML Code"/>
    <w:uiPriority w:val="99"/>
    <w:semiHidden/>
    <w:rsid w:val="00716212"/>
    <w:rPr>
      <w:rFonts w:ascii="Segoe UI Semibold" w:hAnsi="Segoe UI Semibold" w:cs="Consolas"/>
      <w:b w:val="0"/>
      <w:sz w:val="24"/>
      <w:szCs w:val="20"/>
    </w:rPr>
  </w:style>
  <w:style w:type="character" w:styleId="PlaceholderText">
    <w:name w:val="Placeholder Text"/>
    <w:uiPriority w:val="99"/>
    <w:semiHidden/>
    <w:rsid w:val="00716212"/>
    <w:rPr>
      <w:color w:val="767676"/>
    </w:rPr>
  </w:style>
  <w:style w:type="paragraph" w:styleId="Header">
    <w:name w:val="header"/>
    <w:basedOn w:val="Normal"/>
    <w:link w:val="HeaderChar"/>
    <w:uiPriority w:val="59"/>
    <w:rsid w:val="00716212"/>
    <w:pPr>
      <w:tabs>
        <w:tab w:val="center" w:pos="4680"/>
        <w:tab w:val="right" w:pos="9360"/>
      </w:tabs>
      <w:spacing w:line="240" w:lineRule="auto"/>
    </w:pPr>
  </w:style>
  <w:style w:type="character" w:customStyle="1" w:styleId="HeaderChar">
    <w:name w:val="Header Char"/>
    <w:basedOn w:val="DefaultParagraphFont"/>
    <w:link w:val="Header"/>
    <w:uiPriority w:val="59"/>
    <w:rsid w:val="00716212"/>
    <w:rPr>
      <w:szCs w:val="20"/>
    </w:rPr>
  </w:style>
  <w:style w:type="paragraph" w:styleId="Footer">
    <w:name w:val="footer"/>
    <w:basedOn w:val="Normal"/>
    <w:link w:val="FooterChar"/>
    <w:uiPriority w:val="59"/>
    <w:rsid w:val="00716212"/>
    <w:pPr>
      <w:tabs>
        <w:tab w:val="center" w:pos="4680"/>
        <w:tab w:val="right" w:pos="9360"/>
      </w:tabs>
      <w:spacing w:line="240" w:lineRule="auto"/>
    </w:pPr>
    <w:rPr>
      <w:color w:val="1E3C78" w:themeColor="text1"/>
    </w:rPr>
  </w:style>
  <w:style w:type="character" w:customStyle="1" w:styleId="FooterChar">
    <w:name w:val="Footer Char"/>
    <w:basedOn w:val="DefaultParagraphFont"/>
    <w:link w:val="Footer"/>
    <w:uiPriority w:val="59"/>
    <w:rsid w:val="00716212"/>
    <w:rPr>
      <w:color w:val="1E3C78" w:themeColor="text1"/>
      <w:szCs w:val="20"/>
    </w:rPr>
  </w:style>
  <w:style w:type="character" w:styleId="PageNumber">
    <w:name w:val="page number"/>
    <w:uiPriority w:val="99"/>
    <w:semiHidden/>
    <w:rsid w:val="00716212"/>
    <w:rPr>
      <w:rFonts w:asciiTheme="majorHAnsi" w:hAnsiTheme="majorHAnsi"/>
      <w:b/>
      <w:color w:val="auto"/>
      <w:sz w:val="20"/>
    </w:rPr>
  </w:style>
  <w:style w:type="paragraph" w:styleId="BodyText">
    <w:name w:val="Body Text"/>
    <w:basedOn w:val="Normal"/>
    <w:link w:val="BodyTextChar"/>
    <w:uiPriority w:val="15"/>
    <w:qFormat/>
    <w:rsid w:val="00716212"/>
  </w:style>
  <w:style w:type="character" w:customStyle="1" w:styleId="BodyTextChar">
    <w:name w:val="Body Text Char"/>
    <w:basedOn w:val="DefaultParagraphFont"/>
    <w:link w:val="BodyText"/>
    <w:uiPriority w:val="15"/>
    <w:rsid w:val="00716212"/>
    <w:rPr>
      <w:szCs w:val="20"/>
    </w:rPr>
  </w:style>
  <w:style w:type="paragraph" w:customStyle="1" w:styleId="Heading1forLists">
    <w:name w:val="Heading 1 for Lists"/>
    <w:basedOn w:val="TOCHeading"/>
    <w:next w:val="BodyTextafterheading"/>
    <w:link w:val="Heading1forListsChar"/>
    <w:uiPriority w:val="1"/>
    <w:qFormat/>
    <w:rsid w:val="00716212"/>
    <w:rPr>
      <w:sz w:val="36"/>
    </w:rPr>
  </w:style>
  <w:style w:type="character" w:customStyle="1" w:styleId="Heading1forListsChar">
    <w:name w:val="Heading 1 for Lists Char"/>
    <w:basedOn w:val="DefaultParagraphFont"/>
    <w:link w:val="Heading1forLists"/>
    <w:uiPriority w:val="1"/>
    <w:rsid w:val="00716212"/>
    <w:rPr>
      <w:rFonts w:asciiTheme="majorHAnsi" w:eastAsia="Times New Roman" w:hAnsiTheme="majorHAnsi" w:cs="Times New Roman"/>
      <w:b/>
      <w:sz w:val="36"/>
      <w:szCs w:val="24"/>
    </w:rPr>
  </w:style>
  <w:style w:type="table" w:customStyle="1" w:styleId="HHSTableforTextData">
    <w:name w:val="HHS Table for Text Data"/>
    <w:basedOn w:val="TableNormal"/>
    <w:uiPriority w:val="99"/>
    <w:rsid w:val="00716212"/>
    <w:pPr>
      <w:spacing w:after="0" w:line="240" w:lineRule="auto"/>
    </w:pPr>
    <w:rPr>
      <w:sz w:val="20"/>
      <w:szCs w:val="20"/>
    </w:rPr>
    <w:tblPr>
      <w:tblStyleRowBandSize w:val="1"/>
      <w:tblCellMar>
        <w:top w:w="80" w:type="dxa"/>
        <w:left w:w="120" w:type="dxa"/>
        <w:bottom w:w="40" w:type="dxa"/>
        <w:right w:w="120" w:type="dxa"/>
      </w:tblCellMar>
    </w:tblPr>
    <w:trPr>
      <w:cantSplit/>
    </w:trPr>
    <w:tblStylePr w:type="firstRow">
      <w:pPr>
        <w:wordWrap/>
        <w:jc w:val="center"/>
      </w:pPr>
      <w:rPr>
        <w:b/>
      </w:rPr>
      <w:tblPr/>
      <w:trPr>
        <w:tblHeader/>
      </w:trPr>
      <w:tcPr>
        <w:shd w:val="clear" w:color="auto" w:fill="C4DDF4" w:themeFill="accent1" w:themeFillTint="66"/>
      </w:tcPr>
    </w:tblStylePr>
    <w:tblStylePr w:type="band2Horz">
      <w:tblPr/>
      <w:tcPr>
        <w:shd w:val="clear" w:color="auto" w:fill="E1EEF9" w:themeFill="accent1" w:themeFillTint="33"/>
      </w:tcPr>
    </w:tblStylePr>
  </w:style>
  <w:style w:type="character" w:customStyle="1" w:styleId="Heading4Char">
    <w:name w:val="Heading 4 Char"/>
    <w:basedOn w:val="DefaultParagraphFont"/>
    <w:link w:val="Heading4"/>
    <w:rsid w:val="00716212"/>
    <w:rPr>
      <w:rFonts w:eastAsiaTheme="majorEastAsia" w:cstheme="majorBidi"/>
      <w:b/>
      <w:iCs/>
      <w:color w:val="1E3C78" w:themeColor="text1"/>
      <w:sz w:val="24"/>
      <w:szCs w:val="20"/>
    </w:rPr>
  </w:style>
  <w:style w:type="character" w:customStyle="1" w:styleId="Heading5Char">
    <w:name w:val="Heading 5 Char"/>
    <w:basedOn w:val="DefaultParagraphFont"/>
    <w:link w:val="Heading5"/>
    <w:rsid w:val="00716212"/>
    <w:rPr>
      <w:rFonts w:eastAsiaTheme="majorEastAsia" w:cstheme="majorBidi"/>
      <w:b/>
      <w:i/>
      <w:iCs/>
      <w:color w:val="1E3C78" w:themeColor="text1"/>
      <w:sz w:val="24"/>
      <w:szCs w:val="20"/>
    </w:rPr>
  </w:style>
  <w:style w:type="character" w:customStyle="1" w:styleId="Heading6Char">
    <w:name w:val="Heading 6 Char"/>
    <w:basedOn w:val="DefaultParagraphFont"/>
    <w:link w:val="Heading6"/>
    <w:uiPriority w:val="99"/>
    <w:rsid w:val="00716212"/>
    <w:rPr>
      <w:rFonts w:eastAsiaTheme="majorEastAsia" w:cstheme="majorBidi"/>
      <w:i/>
      <w:iCs/>
      <w:color w:val="1E3C78" w:themeColor="text1"/>
      <w:sz w:val="24"/>
      <w:szCs w:val="20"/>
    </w:rPr>
  </w:style>
  <w:style w:type="character" w:customStyle="1" w:styleId="Heading7Char">
    <w:name w:val="Heading 7 Char"/>
    <w:basedOn w:val="DefaultParagraphFont"/>
    <w:link w:val="Heading7"/>
    <w:uiPriority w:val="99"/>
    <w:rsid w:val="00716212"/>
    <w:rPr>
      <w:rFonts w:cs="Arial"/>
      <w:sz w:val="20"/>
      <w:szCs w:val="28"/>
    </w:rPr>
  </w:style>
  <w:style w:type="character" w:customStyle="1" w:styleId="Heading8Char">
    <w:name w:val="Heading 8 Char"/>
    <w:basedOn w:val="DefaultParagraphFont"/>
    <w:link w:val="Heading8"/>
    <w:uiPriority w:val="99"/>
    <w:rsid w:val="00716212"/>
    <w:rPr>
      <w:rFonts w:eastAsiaTheme="majorEastAsia" w:cstheme="majorBidi"/>
      <w:szCs w:val="21"/>
    </w:rPr>
  </w:style>
  <w:style w:type="character" w:customStyle="1" w:styleId="Heading9Char">
    <w:name w:val="Heading 9 Char"/>
    <w:basedOn w:val="DefaultParagraphFont"/>
    <w:link w:val="Heading9"/>
    <w:uiPriority w:val="99"/>
    <w:semiHidden/>
    <w:rsid w:val="00716212"/>
    <w:rPr>
      <w:rFonts w:asciiTheme="majorHAnsi" w:eastAsiaTheme="majorEastAsia" w:hAnsiTheme="majorHAnsi" w:cstheme="majorBidi"/>
      <w:i/>
      <w:iCs/>
      <w:sz w:val="24"/>
      <w:szCs w:val="21"/>
    </w:rPr>
  </w:style>
  <w:style w:type="paragraph" w:customStyle="1" w:styleId="AppendixHeading">
    <w:name w:val="Appendix Heading"/>
    <w:next w:val="BodyTextafterheading"/>
    <w:uiPriority w:val="1"/>
    <w:qFormat/>
    <w:rsid w:val="00716212"/>
    <w:pPr>
      <w:keepNext/>
      <w:keepLines/>
      <w:pageBreakBefore/>
      <w:numPr>
        <w:numId w:val="17"/>
      </w:numPr>
      <w:jc w:val="center"/>
      <w:outlineLvl w:val="0"/>
    </w:pPr>
    <w:rPr>
      <w:rFonts w:asciiTheme="majorHAnsi" w:eastAsiaTheme="majorEastAsia" w:hAnsiTheme="majorHAnsi" w:cstheme="majorBidi"/>
      <w:b/>
      <w:iCs/>
      <w:sz w:val="32"/>
      <w:szCs w:val="21"/>
    </w:rPr>
  </w:style>
  <w:style w:type="paragraph" w:styleId="NoSpacing">
    <w:name w:val="No Spacing"/>
    <w:basedOn w:val="BodyText"/>
    <w:link w:val="NoSpacingChar"/>
    <w:uiPriority w:val="99"/>
    <w:rsid w:val="00716212"/>
    <w:pPr>
      <w:spacing w:before="0" w:line="240" w:lineRule="auto"/>
    </w:pPr>
    <w:rPr>
      <w:rFonts w:eastAsiaTheme="minorEastAsia"/>
    </w:rPr>
  </w:style>
  <w:style w:type="character" w:customStyle="1" w:styleId="NoSpacingChar">
    <w:name w:val="No Spacing Char"/>
    <w:basedOn w:val="DefaultParagraphFont"/>
    <w:link w:val="NoSpacing"/>
    <w:uiPriority w:val="99"/>
    <w:rsid w:val="00716212"/>
    <w:rPr>
      <w:rFonts w:eastAsiaTheme="minorEastAsia"/>
      <w:szCs w:val="20"/>
    </w:rPr>
  </w:style>
  <w:style w:type="paragraph" w:customStyle="1" w:styleId="TableContainer">
    <w:name w:val="Table Container"/>
    <w:basedOn w:val="BodyText"/>
    <w:link w:val="TableContainerChar"/>
    <w:uiPriority w:val="17"/>
    <w:qFormat/>
    <w:rsid w:val="00716212"/>
    <w:pPr>
      <w:widowControl w:val="0"/>
      <w:spacing w:before="0" w:line="240" w:lineRule="auto"/>
    </w:pPr>
    <w:rPr>
      <w:sz w:val="20"/>
    </w:rPr>
  </w:style>
  <w:style w:type="paragraph" w:customStyle="1" w:styleId="SpaceOnly">
    <w:name w:val="Space Only"/>
    <w:basedOn w:val="BodyText"/>
    <w:next w:val="BodyText"/>
    <w:link w:val="SpaceOnlyChar"/>
    <w:uiPriority w:val="99"/>
    <w:semiHidden/>
    <w:rsid w:val="00716212"/>
  </w:style>
  <w:style w:type="character" w:customStyle="1" w:styleId="TableContainerChar">
    <w:name w:val="Table Container Char"/>
    <w:basedOn w:val="BodyTextChar"/>
    <w:link w:val="TableContainer"/>
    <w:uiPriority w:val="17"/>
    <w:rsid w:val="00716212"/>
    <w:rPr>
      <w:sz w:val="20"/>
      <w:szCs w:val="20"/>
    </w:rPr>
  </w:style>
  <w:style w:type="character" w:customStyle="1" w:styleId="SpaceOnlyChar">
    <w:name w:val="Space Only Char"/>
    <w:basedOn w:val="BodyTextChar"/>
    <w:link w:val="SpaceOnly"/>
    <w:uiPriority w:val="99"/>
    <w:semiHidden/>
    <w:rsid w:val="00716212"/>
    <w:rPr>
      <w:szCs w:val="20"/>
    </w:rPr>
  </w:style>
  <w:style w:type="paragraph" w:customStyle="1" w:styleId="Heading1-NoNumbering">
    <w:name w:val="Heading 1-No Numbering"/>
    <w:basedOn w:val="Heading1"/>
    <w:next w:val="BodyTextafterheading"/>
    <w:link w:val="Heading1-NoNumberingChar"/>
    <w:uiPriority w:val="1"/>
    <w:rsid w:val="00716212"/>
    <w:pPr>
      <w:numPr>
        <w:numId w:val="0"/>
      </w:numPr>
    </w:pPr>
  </w:style>
  <w:style w:type="character" w:customStyle="1" w:styleId="Heading1-NoNumberingChar">
    <w:name w:val="Heading 1-No Numbering Char"/>
    <w:basedOn w:val="Heading1Char"/>
    <w:link w:val="Heading1-NoNumbering"/>
    <w:uiPriority w:val="1"/>
    <w:rsid w:val="00716212"/>
    <w:rPr>
      <w:rFonts w:asciiTheme="majorHAnsi" w:eastAsiaTheme="majorEastAsia" w:hAnsiTheme="majorHAnsi" w:cs="Arial"/>
      <w:b/>
      <w:sz w:val="36"/>
      <w:szCs w:val="36"/>
      <w:shd w:val="clear" w:color="auto" w:fill="1E3C78" w:themeFill="text1"/>
    </w:rPr>
  </w:style>
  <w:style w:type="numbering" w:customStyle="1" w:styleId="HHSBullets">
    <w:name w:val="HHS Bullets"/>
    <w:uiPriority w:val="99"/>
    <w:rsid w:val="00716212"/>
    <w:pPr>
      <w:numPr>
        <w:numId w:val="2"/>
      </w:numPr>
    </w:pPr>
  </w:style>
  <w:style w:type="numbering" w:customStyle="1" w:styleId="HHSNumbering">
    <w:name w:val="HHS Numbering"/>
    <w:uiPriority w:val="99"/>
    <w:rsid w:val="00716212"/>
    <w:pPr>
      <w:numPr>
        <w:numId w:val="3"/>
      </w:numPr>
    </w:pPr>
  </w:style>
  <w:style w:type="paragraph" w:styleId="Revision">
    <w:name w:val="Revision"/>
    <w:hidden/>
    <w:uiPriority w:val="99"/>
    <w:semiHidden/>
    <w:rsid w:val="00716212"/>
    <w:pPr>
      <w:spacing w:after="0" w:line="240" w:lineRule="auto"/>
    </w:pPr>
    <w:rPr>
      <w:szCs w:val="20"/>
    </w:rPr>
  </w:style>
  <w:style w:type="paragraph" w:styleId="ListNumber5">
    <w:name w:val="List Number 5"/>
    <w:basedOn w:val="BodyText"/>
    <w:uiPriority w:val="99"/>
    <w:semiHidden/>
    <w:unhideWhenUsed/>
    <w:rsid w:val="00716212"/>
    <w:pPr>
      <w:numPr>
        <w:numId w:val="4"/>
      </w:numPr>
      <w:contextualSpacing/>
    </w:pPr>
  </w:style>
  <w:style w:type="paragraph" w:styleId="ListNumber4">
    <w:name w:val="List Number 4"/>
    <w:basedOn w:val="BodyText"/>
    <w:uiPriority w:val="99"/>
    <w:semiHidden/>
    <w:unhideWhenUsed/>
    <w:rsid w:val="00716212"/>
    <w:pPr>
      <w:numPr>
        <w:numId w:val="5"/>
      </w:numPr>
      <w:contextualSpacing/>
    </w:pPr>
  </w:style>
  <w:style w:type="paragraph" w:styleId="ListNumber3">
    <w:name w:val="List Number 3"/>
    <w:basedOn w:val="BodyText"/>
    <w:uiPriority w:val="99"/>
    <w:semiHidden/>
    <w:unhideWhenUsed/>
    <w:rsid w:val="00716212"/>
    <w:pPr>
      <w:numPr>
        <w:numId w:val="6"/>
      </w:numPr>
      <w:contextualSpacing/>
    </w:pPr>
  </w:style>
  <w:style w:type="paragraph" w:styleId="ListNumber2">
    <w:name w:val="List Number 2"/>
    <w:basedOn w:val="BodyText"/>
    <w:uiPriority w:val="99"/>
    <w:semiHidden/>
    <w:unhideWhenUsed/>
    <w:rsid w:val="00716212"/>
    <w:pPr>
      <w:numPr>
        <w:numId w:val="7"/>
      </w:numPr>
      <w:contextualSpacing/>
    </w:pPr>
  </w:style>
  <w:style w:type="paragraph" w:styleId="ListContinue5">
    <w:name w:val="List Continue 5"/>
    <w:basedOn w:val="BodyText"/>
    <w:uiPriority w:val="99"/>
    <w:semiHidden/>
    <w:unhideWhenUsed/>
    <w:rsid w:val="00716212"/>
    <w:pPr>
      <w:spacing w:before="120"/>
      <w:ind w:left="1800"/>
      <w:contextualSpacing/>
    </w:pPr>
  </w:style>
  <w:style w:type="paragraph" w:styleId="ListContinue4">
    <w:name w:val="List Continue 4"/>
    <w:basedOn w:val="BodyText"/>
    <w:uiPriority w:val="99"/>
    <w:semiHidden/>
    <w:unhideWhenUsed/>
    <w:rsid w:val="00716212"/>
    <w:pPr>
      <w:spacing w:before="120"/>
      <w:ind w:left="1440"/>
      <w:contextualSpacing/>
    </w:pPr>
  </w:style>
  <w:style w:type="paragraph" w:styleId="ListContinue3">
    <w:name w:val="List Continue 3"/>
    <w:basedOn w:val="BodyText"/>
    <w:uiPriority w:val="99"/>
    <w:semiHidden/>
    <w:unhideWhenUsed/>
    <w:rsid w:val="00716212"/>
    <w:pPr>
      <w:spacing w:before="120"/>
      <w:ind w:left="1080"/>
      <w:contextualSpacing/>
    </w:pPr>
  </w:style>
  <w:style w:type="paragraph" w:styleId="ListContinue2">
    <w:name w:val="List Continue 2"/>
    <w:basedOn w:val="BodyText"/>
    <w:uiPriority w:val="99"/>
    <w:semiHidden/>
    <w:unhideWhenUsed/>
    <w:rsid w:val="00716212"/>
    <w:pPr>
      <w:spacing w:before="120"/>
      <w:ind w:left="720"/>
      <w:contextualSpacing/>
    </w:pPr>
  </w:style>
  <w:style w:type="paragraph" w:styleId="ListContinue">
    <w:name w:val="List Continue"/>
    <w:basedOn w:val="BodyText"/>
    <w:uiPriority w:val="99"/>
    <w:unhideWhenUsed/>
    <w:rsid w:val="00716212"/>
    <w:pPr>
      <w:spacing w:before="120"/>
      <w:ind w:left="360"/>
      <w:contextualSpacing/>
    </w:pPr>
  </w:style>
  <w:style w:type="paragraph" w:styleId="ListBullet5">
    <w:name w:val="List Bullet 5"/>
    <w:basedOn w:val="BodyText"/>
    <w:uiPriority w:val="99"/>
    <w:semiHidden/>
    <w:unhideWhenUsed/>
    <w:rsid w:val="00716212"/>
    <w:pPr>
      <w:numPr>
        <w:numId w:val="8"/>
      </w:numPr>
      <w:contextualSpacing/>
    </w:pPr>
  </w:style>
  <w:style w:type="paragraph" w:styleId="ListBullet4">
    <w:name w:val="List Bullet 4"/>
    <w:basedOn w:val="BodyText"/>
    <w:uiPriority w:val="99"/>
    <w:semiHidden/>
    <w:unhideWhenUsed/>
    <w:rsid w:val="00716212"/>
    <w:pPr>
      <w:numPr>
        <w:numId w:val="9"/>
      </w:numPr>
      <w:contextualSpacing/>
    </w:pPr>
  </w:style>
  <w:style w:type="paragraph" w:styleId="ListBullet3">
    <w:name w:val="List Bullet 3"/>
    <w:basedOn w:val="BodyText"/>
    <w:uiPriority w:val="99"/>
    <w:semiHidden/>
    <w:unhideWhenUsed/>
    <w:rsid w:val="00716212"/>
    <w:pPr>
      <w:numPr>
        <w:numId w:val="10"/>
      </w:numPr>
      <w:contextualSpacing/>
    </w:pPr>
  </w:style>
  <w:style w:type="paragraph" w:styleId="ListBullet2">
    <w:name w:val="List Bullet 2"/>
    <w:basedOn w:val="BodyText"/>
    <w:uiPriority w:val="99"/>
    <w:semiHidden/>
    <w:unhideWhenUsed/>
    <w:rsid w:val="00716212"/>
    <w:pPr>
      <w:numPr>
        <w:numId w:val="11"/>
      </w:numPr>
      <w:contextualSpacing/>
    </w:pPr>
  </w:style>
  <w:style w:type="paragraph" w:styleId="List5">
    <w:name w:val="List 5"/>
    <w:basedOn w:val="BodyText"/>
    <w:uiPriority w:val="99"/>
    <w:semiHidden/>
    <w:unhideWhenUsed/>
    <w:rsid w:val="00716212"/>
    <w:pPr>
      <w:ind w:left="1800" w:hanging="360"/>
      <w:contextualSpacing/>
    </w:pPr>
  </w:style>
  <w:style w:type="paragraph" w:styleId="List4">
    <w:name w:val="List 4"/>
    <w:basedOn w:val="BodyText"/>
    <w:uiPriority w:val="99"/>
    <w:semiHidden/>
    <w:unhideWhenUsed/>
    <w:rsid w:val="00716212"/>
    <w:pPr>
      <w:ind w:left="1440" w:hanging="360"/>
      <w:contextualSpacing/>
    </w:pPr>
  </w:style>
  <w:style w:type="paragraph" w:styleId="List3">
    <w:name w:val="List 3"/>
    <w:basedOn w:val="BodyText"/>
    <w:uiPriority w:val="99"/>
    <w:semiHidden/>
    <w:unhideWhenUsed/>
    <w:rsid w:val="00716212"/>
    <w:pPr>
      <w:ind w:left="1080" w:hanging="360"/>
      <w:contextualSpacing/>
    </w:pPr>
  </w:style>
  <w:style w:type="paragraph" w:styleId="List2">
    <w:name w:val="List 2"/>
    <w:basedOn w:val="BodyText"/>
    <w:uiPriority w:val="99"/>
    <w:unhideWhenUsed/>
    <w:rsid w:val="00716212"/>
    <w:pPr>
      <w:ind w:left="720" w:hanging="360"/>
      <w:contextualSpacing/>
    </w:pPr>
  </w:style>
  <w:style w:type="paragraph" w:styleId="List">
    <w:name w:val="List"/>
    <w:basedOn w:val="BodyText"/>
    <w:uiPriority w:val="99"/>
    <w:semiHidden/>
    <w:unhideWhenUsed/>
    <w:rsid w:val="00716212"/>
    <w:pPr>
      <w:ind w:left="360" w:hanging="360"/>
      <w:contextualSpacing/>
    </w:pPr>
  </w:style>
  <w:style w:type="character" w:styleId="LineNumber">
    <w:name w:val="line number"/>
    <w:uiPriority w:val="99"/>
    <w:semiHidden/>
    <w:unhideWhenUsed/>
    <w:rsid w:val="00716212"/>
  </w:style>
  <w:style w:type="character" w:styleId="IntenseReference">
    <w:name w:val="Intense Reference"/>
    <w:uiPriority w:val="99"/>
    <w:semiHidden/>
    <w:qFormat/>
    <w:rsid w:val="00716212"/>
    <w:rPr>
      <w:b/>
      <w:bCs/>
      <w:smallCaps/>
      <w:color w:val="6DABE4" w:themeColor="accent1"/>
      <w:spacing w:val="5"/>
    </w:rPr>
  </w:style>
  <w:style w:type="paragraph" w:styleId="IntenseQuote">
    <w:name w:val="Intense Quote"/>
    <w:basedOn w:val="Quote"/>
    <w:next w:val="BodyText"/>
    <w:link w:val="IntenseQuoteChar"/>
    <w:uiPriority w:val="99"/>
    <w:semiHidden/>
    <w:qFormat/>
    <w:rsid w:val="00716212"/>
    <w:pPr>
      <w:pBdr>
        <w:top w:val="single" w:sz="4" w:space="10" w:color="6DABE4" w:themeColor="accent1"/>
        <w:bottom w:val="single" w:sz="4" w:space="10" w:color="6DABE4" w:themeColor="accent1"/>
      </w:pBdr>
    </w:pPr>
    <w:rPr>
      <w:i/>
      <w:iCs w:val="0"/>
      <w:color w:val="6DABE4" w:themeColor="accent1"/>
    </w:rPr>
  </w:style>
  <w:style w:type="character" w:customStyle="1" w:styleId="IntenseQuoteChar">
    <w:name w:val="Intense Quote Char"/>
    <w:basedOn w:val="DefaultParagraphFont"/>
    <w:link w:val="IntenseQuote"/>
    <w:uiPriority w:val="99"/>
    <w:semiHidden/>
    <w:rsid w:val="00716212"/>
    <w:rPr>
      <w:i/>
      <w:color w:val="6DABE4" w:themeColor="accent1"/>
      <w:szCs w:val="20"/>
    </w:rPr>
  </w:style>
  <w:style w:type="paragraph" w:styleId="Quote">
    <w:name w:val="Quote"/>
    <w:basedOn w:val="BodyText"/>
    <w:next w:val="BodyText"/>
    <w:link w:val="QuoteChar"/>
    <w:uiPriority w:val="29"/>
    <w:semiHidden/>
    <w:unhideWhenUsed/>
    <w:rsid w:val="00716212"/>
    <w:pPr>
      <w:pBdr>
        <w:left w:val="single" w:sz="18" w:space="12" w:color="527DD3" w:themeColor="text1" w:themeTint="99"/>
      </w:pBdr>
      <w:spacing w:before="360" w:after="360"/>
      <w:ind w:left="864" w:right="864"/>
      <w:contextualSpacing/>
    </w:pPr>
    <w:rPr>
      <w:iCs/>
      <w:color w:val="3060C0" w:themeColor="text1" w:themeTint="BF"/>
    </w:rPr>
  </w:style>
  <w:style w:type="character" w:customStyle="1" w:styleId="QuoteChar">
    <w:name w:val="Quote Char"/>
    <w:basedOn w:val="DefaultParagraphFont"/>
    <w:link w:val="Quote"/>
    <w:uiPriority w:val="29"/>
    <w:semiHidden/>
    <w:rsid w:val="00716212"/>
    <w:rPr>
      <w:iCs/>
      <w:color w:val="3060C0" w:themeColor="text1" w:themeTint="BF"/>
      <w:szCs w:val="20"/>
    </w:rPr>
  </w:style>
  <w:style w:type="character" w:styleId="IntenseEmphasis">
    <w:name w:val="Intense Emphasis"/>
    <w:uiPriority w:val="99"/>
    <w:semiHidden/>
    <w:qFormat/>
    <w:rsid w:val="00716212"/>
    <w:rPr>
      <w:i/>
      <w:iCs/>
      <w:color w:val="6DABE4" w:themeColor="accent1"/>
    </w:rPr>
  </w:style>
  <w:style w:type="paragraph" w:styleId="Index1">
    <w:name w:val="index 1"/>
    <w:basedOn w:val="BodyText"/>
    <w:uiPriority w:val="99"/>
    <w:semiHidden/>
    <w:unhideWhenUsed/>
    <w:rsid w:val="00716212"/>
    <w:pPr>
      <w:ind w:left="220" w:hanging="220"/>
    </w:pPr>
  </w:style>
  <w:style w:type="paragraph" w:styleId="IndexHeading">
    <w:name w:val="index heading"/>
    <w:basedOn w:val="BodyText"/>
    <w:next w:val="Index1"/>
    <w:uiPriority w:val="99"/>
    <w:semiHidden/>
    <w:unhideWhenUsed/>
    <w:rsid w:val="00716212"/>
    <w:rPr>
      <w:rFonts w:asciiTheme="majorHAnsi" w:eastAsiaTheme="majorEastAsia" w:hAnsiTheme="majorHAnsi" w:cstheme="majorBidi"/>
      <w:b/>
      <w:bCs/>
    </w:rPr>
  </w:style>
  <w:style w:type="paragraph" w:styleId="Index9">
    <w:name w:val="index 9"/>
    <w:basedOn w:val="BodyText"/>
    <w:uiPriority w:val="99"/>
    <w:semiHidden/>
    <w:unhideWhenUsed/>
    <w:rsid w:val="00716212"/>
    <w:pPr>
      <w:ind w:left="1980" w:hanging="220"/>
    </w:pPr>
  </w:style>
  <w:style w:type="paragraph" w:styleId="Index8">
    <w:name w:val="index 8"/>
    <w:basedOn w:val="BodyText"/>
    <w:uiPriority w:val="99"/>
    <w:semiHidden/>
    <w:unhideWhenUsed/>
    <w:rsid w:val="00716212"/>
    <w:pPr>
      <w:ind w:left="1760" w:hanging="220"/>
    </w:pPr>
  </w:style>
  <w:style w:type="paragraph" w:styleId="Index7">
    <w:name w:val="index 7"/>
    <w:basedOn w:val="BodyText"/>
    <w:uiPriority w:val="99"/>
    <w:semiHidden/>
    <w:unhideWhenUsed/>
    <w:rsid w:val="00716212"/>
    <w:pPr>
      <w:spacing w:line="240" w:lineRule="auto"/>
      <w:ind w:left="1540" w:hanging="220"/>
    </w:pPr>
  </w:style>
  <w:style w:type="paragraph" w:styleId="Index6">
    <w:name w:val="index 6"/>
    <w:basedOn w:val="BodyText"/>
    <w:uiPriority w:val="99"/>
    <w:semiHidden/>
    <w:unhideWhenUsed/>
    <w:rsid w:val="00716212"/>
    <w:pPr>
      <w:ind w:left="1320" w:hanging="220"/>
    </w:pPr>
  </w:style>
  <w:style w:type="paragraph" w:styleId="Index5">
    <w:name w:val="index 5"/>
    <w:basedOn w:val="BodyText"/>
    <w:uiPriority w:val="99"/>
    <w:semiHidden/>
    <w:unhideWhenUsed/>
    <w:rsid w:val="00716212"/>
    <w:pPr>
      <w:ind w:left="1100" w:hanging="220"/>
    </w:pPr>
  </w:style>
  <w:style w:type="paragraph" w:styleId="Index4">
    <w:name w:val="index 4"/>
    <w:basedOn w:val="BodyText"/>
    <w:uiPriority w:val="99"/>
    <w:semiHidden/>
    <w:unhideWhenUsed/>
    <w:rsid w:val="00716212"/>
    <w:pPr>
      <w:ind w:left="880" w:hanging="220"/>
    </w:pPr>
  </w:style>
  <w:style w:type="paragraph" w:styleId="Index3">
    <w:name w:val="index 3"/>
    <w:basedOn w:val="BodyText"/>
    <w:uiPriority w:val="99"/>
    <w:semiHidden/>
    <w:unhideWhenUsed/>
    <w:rsid w:val="00716212"/>
    <w:pPr>
      <w:ind w:left="660" w:hanging="220"/>
    </w:pPr>
  </w:style>
  <w:style w:type="paragraph" w:styleId="Index2">
    <w:name w:val="index 2"/>
    <w:basedOn w:val="BodyText"/>
    <w:uiPriority w:val="99"/>
    <w:semiHidden/>
    <w:unhideWhenUsed/>
    <w:rsid w:val="00716212"/>
    <w:pPr>
      <w:ind w:left="440" w:hanging="220"/>
    </w:pPr>
  </w:style>
  <w:style w:type="character" w:styleId="SubtleReference">
    <w:name w:val="Subtle Reference"/>
    <w:uiPriority w:val="99"/>
    <w:semiHidden/>
    <w:rsid w:val="00716212"/>
    <w:rPr>
      <w:smallCaps/>
      <w:color w:val="4473D0" w:themeColor="text1" w:themeTint="A5"/>
    </w:rPr>
  </w:style>
  <w:style w:type="character" w:styleId="SubtleEmphasis">
    <w:name w:val="Subtle Emphasis"/>
    <w:uiPriority w:val="99"/>
    <w:semiHidden/>
    <w:rsid w:val="00716212"/>
    <w:rPr>
      <w:i/>
      <w:iCs/>
      <w:color w:val="3060C0" w:themeColor="text1" w:themeTint="BF"/>
    </w:rPr>
  </w:style>
  <w:style w:type="paragraph" w:styleId="Signature">
    <w:name w:val="Signature"/>
    <w:basedOn w:val="BodyText"/>
    <w:link w:val="SignatureChar"/>
    <w:uiPriority w:val="99"/>
    <w:semiHidden/>
    <w:unhideWhenUsed/>
    <w:rsid w:val="00716212"/>
    <w:pPr>
      <w:spacing w:before="600" w:line="240" w:lineRule="auto"/>
      <w:ind w:left="4320"/>
    </w:pPr>
  </w:style>
  <w:style w:type="character" w:customStyle="1" w:styleId="SignatureChar">
    <w:name w:val="Signature Char"/>
    <w:basedOn w:val="DefaultParagraphFont"/>
    <w:link w:val="Signature"/>
    <w:uiPriority w:val="99"/>
    <w:semiHidden/>
    <w:rsid w:val="00716212"/>
    <w:rPr>
      <w:szCs w:val="20"/>
    </w:rPr>
  </w:style>
  <w:style w:type="paragraph" w:styleId="Salutation">
    <w:name w:val="Salutation"/>
    <w:basedOn w:val="BodyText"/>
    <w:next w:val="BodyText"/>
    <w:link w:val="SalutationChar"/>
    <w:uiPriority w:val="99"/>
    <w:semiHidden/>
    <w:unhideWhenUsed/>
    <w:rsid w:val="00716212"/>
  </w:style>
  <w:style w:type="character" w:customStyle="1" w:styleId="SalutationChar">
    <w:name w:val="Salutation Char"/>
    <w:basedOn w:val="DefaultParagraphFont"/>
    <w:link w:val="Salutation"/>
    <w:uiPriority w:val="99"/>
    <w:semiHidden/>
    <w:rsid w:val="00716212"/>
    <w:rPr>
      <w:szCs w:val="20"/>
    </w:rPr>
  </w:style>
  <w:style w:type="paragraph" w:styleId="NoteHeading">
    <w:name w:val="Note Heading"/>
    <w:basedOn w:val="BodyText"/>
    <w:next w:val="BodyText"/>
    <w:link w:val="NoteHeadingChar"/>
    <w:uiPriority w:val="99"/>
    <w:semiHidden/>
    <w:unhideWhenUsed/>
    <w:rsid w:val="00716212"/>
    <w:rPr>
      <w:b/>
    </w:rPr>
  </w:style>
  <w:style w:type="character" w:customStyle="1" w:styleId="NoteHeadingChar">
    <w:name w:val="Note Heading Char"/>
    <w:basedOn w:val="DefaultParagraphFont"/>
    <w:link w:val="NoteHeading"/>
    <w:uiPriority w:val="99"/>
    <w:semiHidden/>
    <w:rsid w:val="00716212"/>
    <w:rPr>
      <w:b/>
      <w:szCs w:val="20"/>
    </w:rPr>
  </w:style>
  <w:style w:type="paragraph" w:styleId="NormalIndent">
    <w:name w:val="Normal Indent"/>
    <w:basedOn w:val="Normal"/>
    <w:uiPriority w:val="99"/>
    <w:semiHidden/>
    <w:unhideWhenUsed/>
    <w:rsid w:val="00716212"/>
    <w:pPr>
      <w:ind w:left="720"/>
    </w:pPr>
  </w:style>
  <w:style w:type="paragraph" w:styleId="NormalWeb">
    <w:name w:val="Normal (Web)"/>
    <w:basedOn w:val="Normal"/>
    <w:uiPriority w:val="99"/>
    <w:semiHidden/>
    <w:unhideWhenUsed/>
    <w:rsid w:val="00716212"/>
    <w:rPr>
      <w:rFonts w:cs="Times New Roman"/>
      <w:sz w:val="24"/>
      <w:szCs w:val="24"/>
    </w:rPr>
  </w:style>
  <w:style w:type="paragraph" w:styleId="MessageHeader">
    <w:name w:val="Message Header"/>
    <w:basedOn w:val="BodyText"/>
    <w:link w:val="MessageHeaderChar"/>
    <w:uiPriority w:val="99"/>
    <w:semiHidden/>
    <w:unhideWhenUsed/>
    <w:rsid w:val="00716212"/>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716212"/>
    <w:rPr>
      <w:rFonts w:asciiTheme="majorHAnsi" w:eastAsiaTheme="majorEastAsia" w:hAnsiTheme="majorHAnsi" w:cstheme="majorBidi"/>
      <w:sz w:val="24"/>
      <w:szCs w:val="24"/>
      <w:shd w:val="pct20" w:color="auto" w:fill="auto"/>
    </w:rPr>
  </w:style>
  <w:style w:type="paragraph" w:styleId="MacroText">
    <w:name w:val="macro"/>
    <w:link w:val="MacroTextChar"/>
    <w:uiPriority w:val="99"/>
    <w:semiHidden/>
    <w:unhideWhenUsed/>
    <w:rsid w:val="00716212"/>
    <w:pPr>
      <w:tabs>
        <w:tab w:val="left" w:pos="480"/>
        <w:tab w:val="left" w:pos="960"/>
        <w:tab w:val="left" w:pos="1440"/>
        <w:tab w:val="left" w:pos="1920"/>
        <w:tab w:val="left" w:pos="2400"/>
        <w:tab w:val="left" w:pos="2880"/>
        <w:tab w:val="left" w:pos="3360"/>
        <w:tab w:val="left" w:pos="3840"/>
        <w:tab w:val="left" w:pos="4320"/>
      </w:tabs>
      <w:spacing w:before="240"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716212"/>
    <w:rPr>
      <w:rFonts w:ascii="Consolas" w:hAnsi="Consolas" w:cs="Consolas"/>
      <w:sz w:val="20"/>
      <w:szCs w:val="20"/>
    </w:rPr>
  </w:style>
  <w:style w:type="paragraph" w:styleId="TOC4">
    <w:name w:val="toc 4"/>
    <w:basedOn w:val="TOC3"/>
    <w:autoRedefine/>
    <w:uiPriority w:val="94"/>
    <w:semiHidden/>
    <w:unhideWhenUsed/>
    <w:rsid w:val="00716212"/>
    <w:pPr>
      <w:ind w:left="1440"/>
    </w:pPr>
  </w:style>
  <w:style w:type="paragraph" w:styleId="TOC5">
    <w:name w:val="toc 5"/>
    <w:basedOn w:val="TOC4"/>
    <w:autoRedefine/>
    <w:uiPriority w:val="94"/>
    <w:semiHidden/>
    <w:unhideWhenUsed/>
    <w:rsid w:val="00716212"/>
    <w:pPr>
      <w:ind w:left="1800"/>
    </w:pPr>
  </w:style>
  <w:style w:type="paragraph" w:styleId="TOC6">
    <w:name w:val="toc 6"/>
    <w:basedOn w:val="TOC5"/>
    <w:autoRedefine/>
    <w:uiPriority w:val="94"/>
    <w:semiHidden/>
    <w:unhideWhenUsed/>
    <w:rsid w:val="00716212"/>
    <w:pPr>
      <w:ind w:left="2160"/>
    </w:pPr>
  </w:style>
  <w:style w:type="paragraph" w:styleId="TOC7">
    <w:name w:val="toc 7"/>
    <w:basedOn w:val="TOC6"/>
    <w:autoRedefine/>
    <w:uiPriority w:val="94"/>
    <w:semiHidden/>
    <w:unhideWhenUsed/>
    <w:rsid w:val="00716212"/>
    <w:pPr>
      <w:ind w:left="2520"/>
    </w:pPr>
  </w:style>
  <w:style w:type="paragraph" w:styleId="TOC8">
    <w:name w:val="toc 8"/>
    <w:basedOn w:val="TOC7"/>
    <w:autoRedefine/>
    <w:uiPriority w:val="94"/>
    <w:semiHidden/>
    <w:unhideWhenUsed/>
    <w:rsid w:val="00716212"/>
    <w:pPr>
      <w:ind w:left="2880"/>
    </w:pPr>
  </w:style>
  <w:style w:type="paragraph" w:styleId="TOC9">
    <w:name w:val="toc 9"/>
    <w:basedOn w:val="TOC8"/>
    <w:autoRedefine/>
    <w:uiPriority w:val="94"/>
    <w:semiHidden/>
    <w:unhideWhenUsed/>
    <w:rsid w:val="00716212"/>
    <w:pPr>
      <w:ind w:left="3240"/>
    </w:pPr>
  </w:style>
  <w:style w:type="paragraph" w:styleId="Bibliography">
    <w:name w:val="Bibliography"/>
    <w:basedOn w:val="List"/>
    <w:uiPriority w:val="37"/>
    <w:semiHidden/>
    <w:unhideWhenUsed/>
    <w:rsid w:val="00716212"/>
  </w:style>
  <w:style w:type="character" w:styleId="BookTitle">
    <w:name w:val="Book Title"/>
    <w:uiPriority w:val="33"/>
    <w:unhideWhenUsed/>
    <w:rsid w:val="00716212"/>
    <w:rPr>
      <w:b w:val="0"/>
      <w:bCs/>
      <w:i w:val="0"/>
      <w:iCs/>
      <w:caps w:val="0"/>
      <w:smallCaps/>
      <w:spacing w:val="5"/>
    </w:rPr>
  </w:style>
  <w:style w:type="table" w:styleId="TableGridLight">
    <w:name w:val="Grid Table Light"/>
    <w:basedOn w:val="TableNormal"/>
    <w:uiPriority w:val="40"/>
    <w:rsid w:val="0071621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es">
    <w:name w:val="Appendixes"/>
    <w:uiPriority w:val="99"/>
    <w:rsid w:val="00716212"/>
    <w:pPr>
      <w:numPr>
        <w:numId w:val="16"/>
      </w:numPr>
    </w:pPr>
  </w:style>
  <w:style w:type="numbering" w:customStyle="1" w:styleId="HHSHeadingNumbering">
    <w:name w:val="HHS Heading Numbering"/>
    <w:uiPriority w:val="99"/>
    <w:rsid w:val="00716212"/>
    <w:pPr>
      <w:numPr>
        <w:numId w:val="13"/>
      </w:numPr>
    </w:pPr>
  </w:style>
  <w:style w:type="paragraph" w:customStyle="1" w:styleId="BodyTextafterheading">
    <w:name w:val="Body Text after heading"/>
    <w:basedOn w:val="BodyText"/>
    <w:next w:val="BodyText"/>
    <w:link w:val="BodyTextafterheadingChar"/>
    <w:uiPriority w:val="15"/>
    <w:qFormat/>
    <w:rsid w:val="00716212"/>
    <w:pPr>
      <w:spacing w:before="120"/>
    </w:pPr>
  </w:style>
  <w:style w:type="character" w:customStyle="1" w:styleId="BodyTextafterheadingChar">
    <w:name w:val="Body Text after heading Char"/>
    <w:basedOn w:val="BodyTextChar"/>
    <w:link w:val="BodyTextafterheading"/>
    <w:uiPriority w:val="15"/>
    <w:rsid w:val="00716212"/>
    <w:rPr>
      <w:szCs w:val="20"/>
    </w:rPr>
  </w:style>
  <w:style w:type="character" w:customStyle="1" w:styleId="ListParagraphChar">
    <w:name w:val="List Paragraph Char"/>
    <w:aliases w:val="Level 2 List Char,Response Bullets Char,Bullet Two Char,Dot pt Char,F5 List Paragraph Char,No Spacing1 Char,List Paragraph Char Char Char Char,Indicator Text Char,Numbered Para 1 Char,Bullet 1 Char,Bullet Points Char,3 Char"/>
    <w:link w:val="ListParagraph"/>
    <w:uiPriority w:val="99"/>
    <w:locked/>
    <w:rsid w:val="000A126D"/>
    <w:rPr>
      <w:szCs w:val="20"/>
    </w:rPr>
  </w:style>
  <w:style w:type="paragraph" w:customStyle="1" w:styleId="TableText">
    <w:name w:val="Table Text"/>
    <w:basedOn w:val="Normal"/>
    <w:rsid w:val="009119B2"/>
    <w:pPr>
      <w:spacing w:before="0" w:line="240" w:lineRule="auto"/>
    </w:pPr>
    <w:rPr>
      <w:rFonts w:ascii="Arial" w:hAnsi="Arial" w:cs="Arial"/>
      <w:sz w:val="18"/>
      <w:szCs w:val="18"/>
    </w:rPr>
  </w:style>
  <w:style w:type="paragraph" w:customStyle="1" w:styleId="StandardL1">
    <w:name w:val="Standard_L1"/>
    <w:basedOn w:val="Normal"/>
    <w:rsid w:val="009119B2"/>
    <w:pPr>
      <w:keepNext/>
      <w:numPr>
        <w:numId w:val="14"/>
      </w:numPr>
      <w:spacing w:before="0" w:after="240" w:line="240" w:lineRule="auto"/>
      <w:outlineLvl w:val="0"/>
    </w:pPr>
    <w:rPr>
      <w:rFonts w:eastAsiaTheme="minorEastAsia" w:cs="Times New Roman"/>
      <w:b/>
    </w:rPr>
  </w:style>
  <w:style w:type="paragraph" w:customStyle="1" w:styleId="StandardL2">
    <w:name w:val="Standard_L2"/>
    <w:basedOn w:val="StandardL1"/>
    <w:rsid w:val="009119B2"/>
    <w:pPr>
      <w:keepNext w:val="0"/>
      <w:numPr>
        <w:ilvl w:val="1"/>
      </w:numPr>
      <w:outlineLvl w:val="1"/>
    </w:pPr>
    <w:rPr>
      <w:b w:val="0"/>
    </w:rPr>
  </w:style>
  <w:style w:type="character" w:customStyle="1" w:styleId="StandardL3Char">
    <w:name w:val="Standard_L3 Char"/>
    <w:link w:val="StandardL3"/>
    <w:locked/>
    <w:rsid w:val="009119B2"/>
    <w:rPr>
      <w:rFonts w:ascii="Times New Roman" w:eastAsiaTheme="minorEastAsia" w:hAnsi="Times New Roman" w:cs="Times New Roman"/>
      <w:sz w:val="24"/>
    </w:rPr>
  </w:style>
  <w:style w:type="paragraph" w:customStyle="1" w:styleId="StandardL3">
    <w:name w:val="Standard_L3"/>
    <w:basedOn w:val="StandardL2"/>
    <w:link w:val="StandardL3Char"/>
    <w:rsid w:val="009119B2"/>
    <w:pPr>
      <w:numPr>
        <w:ilvl w:val="2"/>
      </w:numPr>
      <w:contextualSpacing/>
      <w:outlineLvl w:val="2"/>
    </w:pPr>
    <w:rPr>
      <w:rFonts w:ascii="Times New Roman" w:hAnsi="Times New Roman"/>
      <w:sz w:val="24"/>
      <w:szCs w:val="22"/>
    </w:rPr>
  </w:style>
  <w:style w:type="paragraph" w:customStyle="1" w:styleId="StandardL4">
    <w:name w:val="Standard_L4"/>
    <w:basedOn w:val="StandardL3"/>
    <w:link w:val="StandardL4Char"/>
    <w:rsid w:val="009119B2"/>
    <w:pPr>
      <w:numPr>
        <w:ilvl w:val="3"/>
      </w:numPr>
      <w:tabs>
        <w:tab w:val="clear" w:pos="2160"/>
        <w:tab w:val="num" w:pos="360"/>
      </w:tabs>
      <w:ind w:left="2568" w:hanging="360"/>
      <w:outlineLvl w:val="3"/>
    </w:pPr>
  </w:style>
  <w:style w:type="paragraph" w:customStyle="1" w:styleId="StandardL5">
    <w:name w:val="Standard_L5"/>
    <w:basedOn w:val="StandardL4"/>
    <w:rsid w:val="009119B2"/>
    <w:pPr>
      <w:numPr>
        <w:ilvl w:val="4"/>
      </w:numPr>
      <w:tabs>
        <w:tab w:val="clear" w:pos="3600"/>
        <w:tab w:val="num" w:pos="360"/>
        <w:tab w:val="num" w:pos="1080"/>
      </w:tabs>
      <w:ind w:left="3288" w:hanging="720"/>
      <w:outlineLvl w:val="4"/>
    </w:pPr>
  </w:style>
  <w:style w:type="paragraph" w:customStyle="1" w:styleId="StandardL6">
    <w:name w:val="Standard_L6"/>
    <w:basedOn w:val="StandardL5"/>
    <w:rsid w:val="009119B2"/>
    <w:pPr>
      <w:numPr>
        <w:ilvl w:val="5"/>
      </w:numPr>
      <w:tabs>
        <w:tab w:val="clear" w:pos="4320"/>
        <w:tab w:val="num" w:pos="360"/>
        <w:tab w:val="num" w:pos="1080"/>
      </w:tabs>
      <w:ind w:left="4008" w:hanging="180"/>
      <w:outlineLvl w:val="5"/>
    </w:pPr>
  </w:style>
  <w:style w:type="paragraph" w:customStyle="1" w:styleId="StandardL7">
    <w:name w:val="Standard_L7"/>
    <w:basedOn w:val="StandardL6"/>
    <w:rsid w:val="009119B2"/>
    <w:pPr>
      <w:numPr>
        <w:ilvl w:val="6"/>
      </w:numPr>
      <w:tabs>
        <w:tab w:val="clear" w:pos="5040"/>
        <w:tab w:val="num" w:pos="360"/>
        <w:tab w:val="num" w:pos="1080"/>
      </w:tabs>
      <w:ind w:left="4728" w:hanging="360"/>
      <w:outlineLvl w:val="6"/>
    </w:pPr>
  </w:style>
  <w:style w:type="paragraph" w:customStyle="1" w:styleId="StandardL8">
    <w:name w:val="Standard_L8"/>
    <w:basedOn w:val="StandardL7"/>
    <w:rsid w:val="009119B2"/>
    <w:pPr>
      <w:numPr>
        <w:ilvl w:val="7"/>
      </w:numPr>
      <w:tabs>
        <w:tab w:val="clear" w:pos="5760"/>
        <w:tab w:val="num" w:pos="360"/>
        <w:tab w:val="num" w:pos="1080"/>
      </w:tabs>
      <w:ind w:left="5448" w:hanging="720"/>
      <w:outlineLvl w:val="7"/>
    </w:pPr>
  </w:style>
  <w:style w:type="paragraph" w:customStyle="1" w:styleId="StandardL9">
    <w:name w:val="Standard_L9"/>
    <w:basedOn w:val="StandardL8"/>
    <w:rsid w:val="009119B2"/>
    <w:pPr>
      <w:numPr>
        <w:ilvl w:val="8"/>
      </w:numPr>
      <w:tabs>
        <w:tab w:val="clear" w:pos="6480"/>
        <w:tab w:val="num" w:pos="360"/>
        <w:tab w:val="num" w:pos="1080"/>
      </w:tabs>
      <w:ind w:left="6168" w:hanging="180"/>
      <w:outlineLvl w:val="8"/>
    </w:pPr>
  </w:style>
  <w:style w:type="character" w:customStyle="1" w:styleId="StandardL4Char">
    <w:name w:val="Standard_L4 Char"/>
    <w:basedOn w:val="DefaultParagraphFont"/>
    <w:link w:val="StandardL4"/>
    <w:rsid w:val="009119B2"/>
    <w:rPr>
      <w:rFonts w:ascii="Times New Roman" w:eastAsiaTheme="minorEastAsia" w:hAnsi="Times New Roman" w:cs="Times New Roman"/>
      <w:sz w:val="24"/>
    </w:rPr>
  </w:style>
  <w:style w:type="table" w:styleId="ListTable3-Accent1">
    <w:name w:val="List Table 3 Accent 1"/>
    <w:basedOn w:val="TableNormal"/>
    <w:uiPriority w:val="48"/>
    <w:rsid w:val="005B0DE7"/>
    <w:pPr>
      <w:spacing w:after="0" w:line="240" w:lineRule="auto"/>
    </w:pPr>
    <w:tblPr>
      <w:tblStyleRowBandSize w:val="1"/>
      <w:tblStyleColBandSize w:val="1"/>
      <w:tblBorders>
        <w:top w:val="single" w:sz="4" w:space="0" w:color="6DABE4" w:themeColor="accent1"/>
        <w:left w:val="single" w:sz="4" w:space="0" w:color="6DABE4" w:themeColor="accent1"/>
        <w:bottom w:val="single" w:sz="4" w:space="0" w:color="6DABE4" w:themeColor="accent1"/>
        <w:right w:val="single" w:sz="4" w:space="0" w:color="6DABE4" w:themeColor="accent1"/>
      </w:tblBorders>
    </w:tblPr>
    <w:tblStylePr w:type="firstRow">
      <w:rPr>
        <w:b/>
        <w:bCs/>
        <w:color w:val="FFFFFF" w:themeColor="background1"/>
      </w:rPr>
      <w:tblPr/>
      <w:tcPr>
        <w:shd w:val="clear" w:color="auto" w:fill="6DABE4" w:themeFill="accent1"/>
      </w:tcPr>
    </w:tblStylePr>
    <w:tblStylePr w:type="lastRow">
      <w:rPr>
        <w:b/>
        <w:bCs/>
      </w:rPr>
      <w:tblPr/>
      <w:tcPr>
        <w:tcBorders>
          <w:top w:val="double" w:sz="4" w:space="0" w:color="6DABE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DABE4" w:themeColor="accent1"/>
          <w:right w:val="single" w:sz="4" w:space="0" w:color="6DABE4" w:themeColor="accent1"/>
        </w:tcBorders>
      </w:tcPr>
    </w:tblStylePr>
    <w:tblStylePr w:type="band1Horz">
      <w:tblPr/>
      <w:tcPr>
        <w:tcBorders>
          <w:top w:val="single" w:sz="4" w:space="0" w:color="6DABE4" w:themeColor="accent1"/>
          <w:bottom w:val="single" w:sz="4" w:space="0" w:color="6DABE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DABE4" w:themeColor="accent1"/>
          <w:left w:val="nil"/>
        </w:tcBorders>
      </w:tcPr>
    </w:tblStylePr>
    <w:tblStylePr w:type="swCell">
      <w:tblPr/>
      <w:tcPr>
        <w:tcBorders>
          <w:top w:val="double" w:sz="4" w:space="0" w:color="6DABE4" w:themeColor="accent1"/>
          <w:right w:val="nil"/>
        </w:tcBorders>
      </w:tcPr>
    </w:tblStylePr>
  </w:style>
  <w:style w:type="paragraph" w:customStyle="1" w:styleId="Default">
    <w:name w:val="Default"/>
    <w:rsid w:val="00305A60"/>
    <w:pPr>
      <w:autoSpaceDE w:val="0"/>
      <w:autoSpaceDN w:val="0"/>
      <w:adjustRightInd w:val="0"/>
      <w:spacing w:after="0" w:line="240" w:lineRule="auto"/>
    </w:pPr>
    <w:rPr>
      <w:rFonts w:ascii="Verdana" w:hAnsi="Verdana" w:cs="Verdana"/>
      <w:color w:val="000000"/>
      <w:sz w:val="24"/>
      <w:szCs w:val="24"/>
    </w:rPr>
  </w:style>
  <w:style w:type="character" w:customStyle="1" w:styleId="UnresolvedMention1">
    <w:name w:val="Unresolved Mention1"/>
    <w:basedOn w:val="DefaultParagraphFont"/>
    <w:uiPriority w:val="99"/>
    <w:semiHidden/>
    <w:unhideWhenUsed/>
    <w:rsid w:val="00D43DA9"/>
    <w:rPr>
      <w:color w:val="808080"/>
      <w:shd w:val="clear" w:color="auto" w:fill="E6E6E6"/>
    </w:rPr>
  </w:style>
  <w:style w:type="paragraph" w:customStyle="1" w:styleId="fmbasictextbulletintro">
    <w:name w:val="fm_basictextbulletintro"/>
    <w:basedOn w:val="Normal"/>
    <w:rsid w:val="001357A7"/>
    <w:pPr>
      <w:spacing w:before="0" w:after="120" w:line="240" w:lineRule="auto"/>
    </w:pPr>
    <w:rPr>
      <w:rFonts w:ascii="Minion Pro" w:eastAsia="Times New Roman" w:hAnsi="Minion Pro" w:cs="Times New Roman"/>
      <w:color w:val="000000"/>
      <w:sz w:val="21"/>
      <w:szCs w:val="21"/>
    </w:rPr>
  </w:style>
  <w:style w:type="paragraph" w:customStyle="1" w:styleId="fm2ndbullet">
    <w:name w:val="fm_2ndbullet"/>
    <w:basedOn w:val="Normal"/>
    <w:rsid w:val="001357A7"/>
    <w:pPr>
      <w:spacing w:before="120" w:after="120" w:line="240" w:lineRule="auto"/>
      <w:ind w:left="648" w:hanging="288"/>
    </w:pPr>
    <w:rPr>
      <w:rFonts w:ascii="Minion Pro" w:eastAsia="Times New Roman" w:hAnsi="Minion Pro" w:cs="Times New Roman"/>
      <w:color w:val="000000"/>
      <w:sz w:val="21"/>
      <w:szCs w:val="21"/>
    </w:rPr>
  </w:style>
  <w:style w:type="paragraph" w:customStyle="1" w:styleId="fm1stbullet">
    <w:name w:val="fm_1stbullet"/>
    <w:basedOn w:val="Normal"/>
    <w:rsid w:val="001357A7"/>
    <w:pPr>
      <w:spacing w:before="120" w:after="120" w:line="240" w:lineRule="auto"/>
      <w:ind w:left="360" w:hanging="288"/>
    </w:pPr>
    <w:rPr>
      <w:rFonts w:ascii="Minion Pro" w:eastAsia="Times New Roman" w:hAnsi="Minion Pro" w:cs="Times New Roman"/>
      <w:color w:val="000000"/>
      <w:sz w:val="21"/>
      <w:szCs w:val="21"/>
    </w:rPr>
  </w:style>
  <w:style w:type="character" w:customStyle="1" w:styleId="fmbullet">
    <w:name w:val="fm_bullet"/>
    <w:basedOn w:val="DefaultParagraphFont"/>
    <w:rsid w:val="001357A7"/>
  </w:style>
  <w:style w:type="table" w:styleId="ListTable3">
    <w:name w:val="List Table 3"/>
    <w:basedOn w:val="TableNormal"/>
    <w:uiPriority w:val="48"/>
    <w:rsid w:val="00900276"/>
    <w:pPr>
      <w:spacing w:after="0" w:line="240" w:lineRule="auto"/>
    </w:pPr>
    <w:tblPr>
      <w:tblStyleRowBandSize w:val="1"/>
      <w:tblStyleColBandSize w:val="1"/>
      <w:tblBorders>
        <w:top w:val="single" w:sz="4" w:space="0" w:color="1E3C78" w:themeColor="text1"/>
        <w:left w:val="single" w:sz="4" w:space="0" w:color="1E3C78" w:themeColor="text1"/>
        <w:bottom w:val="single" w:sz="4" w:space="0" w:color="1E3C78" w:themeColor="text1"/>
        <w:right w:val="single" w:sz="4" w:space="0" w:color="1E3C78" w:themeColor="text1"/>
      </w:tblBorders>
    </w:tblPr>
    <w:tblStylePr w:type="firstRow">
      <w:rPr>
        <w:b/>
        <w:bCs/>
        <w:color w:val="FFFFFF" w:themeColor="background1"/>
      </w:rPr>
      <w:tblPr/>
      <w:tcPr>
        <w:shd w:val="clear" w:color="auto" w:fill="1E3C78" w:themeFill="text1"/>
      </w:tcPr>
    </w:tblStylePr>
    <w:tblStylePr w:type="lastRow">
      <w:rPr>
        <w:b/>
        <w:bCs/>
      </w:rPr>
      <w:tblPr/>
      <w:tcPr>
        <w:tcBorders>
          <w:top w:val="double" w:sz="4" w:space="0" w:color="1E3C78"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E3C78" w:themeColor="text1"/>
          <w:right w:val="single" w:sz="4" w:space="0" w:color="1E3C78" w:themeColor="text1"/>
        </w:tcBorders>
      </w:tcPr>
    </w:tblStylePr>
    <w:tblStylePr w:type="band1Horz">
      <w:tblPr/>
      <w:tcPr>
        <w:tcBorders>
          <w:top w:val="single" w:sz="4" w:space="0" w:color="1E3C78" w:themeColor="text1"/>
          <w:bottom w:val="single" w:sz="4" w:space="0" w:color="1E3C78"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E3C78" w:themeColor="text1"/>
          <w:left w:val="nil"/>
        </w:tcBorders>
      </w:tcPr>
    </w:tblStylePr>
    <w:tblStylePr w:type="swCell">
      <w:tblPr/>
      <w:tcPr>
        <w:tcBorders>
          <w:top w:val="double" w:sz="4" w:space="0" w:color="1E3C78" w:themeColor="text1"/>
          <w:right w:val="nil"/>
        </w:tcBorders>
      </w:tcPr>
    </w:tblStylePr>
  </w:style>
  <w:style w:type="character" w:customStyle="1" w:styleId="UnresolvedMention2">
    <w:name w:val="Unresolved Mention2"/>
    <w:basedOn w:val="DefaultParagraphFont"/>
    <w:uiPriority w:val="99"/>
    <w:semiHidden/>
    <w:unhideWhenUsed/>
    <w:rsid w:val="00A95E9A"/>
    <w:rPr>
      <w:color w:val="808080"/>
      <w:shd w:val="clear" w:color="auto" w:fill="E6E6E6"/>
    </w:rPr>
  </w:style>
  <w:style w:type="table" w:customStyle="1" w:styleId="ListTable31">
    <w:name w:val="List Table 31"/>
    <w:basedOn w:val="TableNormal"/>
    <w:next w:val="ListTable3"/>
    <w:uiPriority w:val="48"/>
    <w:rsid w:val="00A95E9A"/>
    <w:pPr>
      <w:spacing w:after="0" w:line="240" w:lineRule="auto"/>
    </w:pPr>
    <w:tblPr>
      <w:tblStyleRowBandSize w:val="1"/>
      <w:tblStyleColBandSize w:val="1"/>
      <w:tblBorders>
        <w:top w:val="single" w:sz="4" w:space="0" w:color="1E3C78"/>
        <w:left w:val="single" w:sz="4" w:space="0" w:color="1E3C78"/>
        <w:bottom w:val="single" w:sz="4" w:space="0" w:color="1E3C78"/>
        <w:right w:val="single" w:sz="4" w:space="0" w:color="1E3C78"/>
      </w:tblBorders>
    </w:tblPr>
    <w:tblStylePr w:type="firstRow">
      <w:rPr>
        <w:b/>
        <w:bCs/>
        <w:color w:val="FFFFFF"/>
      </w:rPr>
      <w:tblPr/>
      <w:tcPr>
        <w:shd w:val="clear" w:color="auto" w:fill="1E3C78"/>
      </w:tcPr>
    </w:tblStylePr>
    <w:tblStylePr w:type="lastRow">
      <w:rPr>
        <w:b/>
        <w:bCs/>
      </w:rPr>
      <w:tblPr/>
      <w:tcPr>
        <w:tcBorders>
          <w:top w:val="double" w:sz="4" w:space="0" w:color="1E3C78"/>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1E3C78"/>
          <w:right w:val="single" w:sz="4" w:space="0" w:color="1E3C78"/>
        </w:tcBorders>
      </w:tcPr>
    </w:tblStylePr>
    <w:tblStylePr w:type="band1Horz">
      <w:tblPr/>
      <w:tcPr>
        <w:tcBorders>
          <w:top w:val="single" w:sz="4" w:space="0" w:color="1E3C78"/>
          <w:bottom w:val="single" w:sz="4" w:space="0" w:color="1E3C78"/>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E3C78"/>
          <w:left w:val="nil"/>
        </w:tcBorders>
      </w:tcPr>
    </w:tblStylePr>
    <w:tblStylePr w:type="swCell">
      <w:tblPr/>
      <w:tcPr>
        <w:tcBorders>
          <w:top w:val="double" w:sz="4" w:space="0" w:color="1E3C78"/>
          <w:right w:val="nil"/>
        </w:tcBorders>
      </w:tcPr>
    </w:tblStylePr>
  </w:style>
  <w:style w:type="character" w:customStyle="1" w:styleId="UnresolvedMention3">
    <w:name w:val="Unresolved Mention3"/>
    <w:basedOn w:val="DefaultParagraphFont"/>
    <w:uiPriority w:val="99"/>
    <w:semiHidden/>
    <w:unhideWhenUsed/>
    <w:rsid w:val="00A95E9A"/>
    <w:rPr>
      <w:color w:val="808080"/>
      <w:shd w:val="clear" w:color="auto" w:fill="E6E6E6"/>
    </w:rPr>
  </w:style>
  <w:style w:type="character" w:customStyle="1" w:styleId="markcl666c8gy">
    <w:name w:val="markcl666c8gy"/>
    <w:basedOn w:val="DefaultParagraphFont"/>
    <w:rsid w:val="0088482F"/>
  </w:style>
  <w:style w:type="character" w:customStyle="1" w:styleId="mark4babuggwy">
    <w:name w:val="mark4babuggwy"/>
    <w:basedOn w:val="DefaultParagraphFont"/>
    <w:rsid w:val="0088482F"/>
  </w:style>
  <w:style w:type="character" w:styleId="UnresolvedMention">
    <w:name w:val="Unresolved Mention"/>
    <w:basedOn w:val="DefaultParagraphFont"/>
    <w:uiPriority w:val="99"/>
    <w:unhideWhenUsed/>
    <w:rsid w:val="00987B57"/>
    <w:rPr>
      <w:color w:val="808080"/>
      <w:shd w:val="clear" w:color="auto" w:fill="E6E6E6"/>
    </w:rPr>
  </w:style>
  <w:style w:type="paragraph" w:customStyle="1" w:styleId="left">
    <w:name w:val="left"/>
    <w:basedOn w:val="Normal"/>
    <w:rsid w:val="003C64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Note">
    <w:name w:val="Table Note"/>
    <w:basedOn w:val="BodyText"/>
    <w:link w:val="TableNoteChar"/>
    <w:uiPriority w:val="99"/>
    <w:qFormat/>
    <w:rsid w:val="00F11A89"/>
    <w:pPr>
      <w:spacing w:before="0"/>
    </w:pPr>
    <w:rPr>
      <w:sz w:val="18"/>
    </w:rPr>
  </w:style>
  <w:style w:type="character" w:customStyle="1" w:styleId="TableNoteChar">
    <w:name w:val="Table Note Char"/>
    <w:basedOn w:val="BodyTextChar"/>
    <w:link w:val="TableNote"/>
    <w:uiPriority w:val="99"/>
    <w:rsid w:val="00F11A89"/>
    <w:rPr>
      <w:sz w:val="18"/>
      <w:szCs w:val="20"/>
    </w:rPr>
  </w:style>
  <w:style w:type="table" w:styleId="GridTable4">
    <w:name w:val="Grid Table 4"/>
    <w:basedOn w:val="TableNormal"/>
    <w:uiPriority w:val="49"/>
    <w:rsid w:val="00800D18"/>
    <w:pPr>
      <w:spacing w:after="0" w:line="240" w:lineRule="auto"/>
    </w:pPr>
    <w:tblPr>
      <w:tblStyleRowBandSize w:val="1"/>
      <w:tblStyleColBandSize w:val="1"/>
      <w:tblBorders>
        <w:top w:val="single" w:sz="4" w:space="0" w:color="527DD3" w:themeColor="text1" w:themeTint="99"/>
        <w:left w:val="single" w:sz="4" w:space="0" w:color="527DD3" w:themeColor="text1" w:themeTint="99"/>
        <w:bottom w:val="single" w:sz="4" w:space="0" w:color="527DD3" w:themeColor="text1" w:themeTint="99"/>
        <w:right w:val="single" w:sz="4" w:space="0" w:color="527DD3" w:themeColor="text1" w:themeTint="99"/>
        <w:insideH w:val="single" w:sz="4" w:space="0" w:color="527DD3" w:themeColor="text1" w:themeTint="99"/>
        <w:insideV w:val="single" w:sz="4" w:space="0" w:color="527DD3" w:themeColor="text1" w:themeTint="99"/>
      </w:tblBorders>
    </w:tblPr>
    <w:tblStylePr w:type="firstRow">
      <w:rPr>
        <w:b/>
        <w:bCs/>
        <w:color w:val="FFFFFF" w:themeColor="background1"/>
      </w:rPr>
      <w:tblPr/>
      <w:tcPr>
        <w:tcBorders>
          <w:top w:val="single" w:sz="4" w:space="0" w:color="1E3C78" w:themeColor="text1"/>
          <w:left w:val="single" w:sz="4" w:space="0" w:color="1E3C78" w:themeColor="text1"/>
          <w:bottom w:val="single" w:sz="4" w:space="0" w:color="1E3C78" w:themeColor="text1"/>
          <w:right w:val="single" w:sz="4" w:space="0" w:color="1E3C78" w:themeColor="text1"/>
          <w:insideH w:val="nil"/>
          <w:insideV w:val="nil"/>
        </w:tcBorders>
        <w:shd w:val="clear" w:color="auto" w:fill="1E3C78" w:themeFill="text1"/>
      </w:tcPr>
    </w:tblStylePr>
    <w:tblStylePr w:type="lastRow">
      <w:rPr>
        <w:b/>
        <w:bCs/>
      </w:rPr>
      <w:tblPr/>
      <w:tcPr>
        <w:tcBorders>
          <w:top w:val="double" w:sz="4" w:space="0" w:color="1E3C78" w:themeColor="text1"/>
        </w:tcBorders>
      </w:tcPr>
    </w:tblStylePr>
    <w:tblStylePr w:type="firstCol">
      <w:rPr>
        <w:b/>
        <w:bCs/>
      </w:rPr>
    </w:tblStylePr>
    <w:tblStylePr w:type="lastCol">
      <w:rPr>
        <w:b/>
        <w:bCs/>
      </w:rPr>
    </w:tblStylePr>
    <w:tblStylePr w:type="band1Vert">
      <w:tblPr/>
      <w:tcPr>
        <w:shd w:val="clear" w:color="auto" w:fill="C5D3F0" w:themeFill="text1" w:themeFillTint="33"/>
      </w:tcPr>
    </w:tblStylePr>
    <w:tblStylePr w:type="band1Horz">
      <w:tblPr/>
      <w:tcPr>
        <w:shd w:val="clear" w:color="auto" w:fill="C5D3F0" w:themeFill="text1" w:themeFillTint="33"/>
      </w:tcPr>
    </w:tblStylePr>
  </w:style>
  <w:style w:type="character" w:styleId="Mention">
    <w:name w:val="Mention"/>
    <w:basedOn w:val="DefaultParagraphFont"/>
    <w:uiPriority w:val="99"/>
    <w:unhideWhenUsed/>
    <w:rsid w:val="0035556D"/>
    <w:rPr>
      <w:color w:val="2B579A"/>
      <w:shd w:val="clear" w:color="auto" w:fill="E1DFDD"/>
    </w:rPr>
  </w:style>
  <w:style w:type="table" w:customStyle="1" w:styleId="TableGrid1">
    <w:name w:val="Table Grid1"/>
    <w:basedOn w:val="TableNormal"/>
    <w:next w:val="TableGrid"/>
    <w:uiPriority w:val="39"/>
    <w:rsid w:val="00F55C10"/>
    <w:pPr>
      <w:spacing w:after="0" w:line="240" w:lineRule="auto"/>
    </w:pPr>
    <w:rPr>
      <w:rFonts w:ascii="Verdana" w:hAnsi="Verdan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HSTableforTextData1">
    <w:name w:val="HHS Table for Text Data1"/>
    <w:basedOn w:val="TableNormal"/>
    <w:uiPriority w:val="99"/>
    <w:rsid w:val="00D50248"/>
    <w:pPr>
      <w:spacing w:after="0" w:line="240" w:lineRule="auto"/>
      <w:jc w:val="center"/>
    </w:pPr>
    <w:rPr>
      <w:sz w:val="20"/>
      <w:szCs w:val="20"/>
    </w:rPr>
    <w:tblPr>
      <w:tblStyleRowBandSize w:val="1"/>
      <w:tblStyleColBandSize w:val="1"/>
      <w:tblBorders>
        <w:top w:val="single" w:sz="4" w:space="0" w:color="022167"/>
        <w:left w:val="single" w:sz="4" w:space="0" w:color="022167"/>
        <w:bottom w:val="single" w:sz="4" w:space="0" w:color="022167"/>
        <w:right w:val="single" w:sz="4" w:space="0" w:color="022167"/>
        <w:insideH w:val="single" w:sz="4" w:space="0" w:color="022167"/>
        <w:insideV w:val="single" w:sz="4" w:space="0" w:color="022167"/>
      </w:tblBorders>
      <w:tblCellMar>
        <w:left w:w="0" w:type="dxa"/>
        <w:right w:w="0" w:type="dxa"/>
      </w:tblCellMar>
    </w:tblPr>
    <w:trPr>
      <w:cantSplit/>
    </w:trPr>
    <w:tblStylePr w:type="firstRow">
      <w:pPr>
        <w:wordWrap/>
        <w:jc w:val="center"/>
      </w:pPr>
      <w:rPr>
        <w:b/>
      </w:rPr>
      <w:tblPr/>
      <w:trPr>
        <w:tblHeader/>
      </w:trPr>
      <w:tcPr>
        <w:shd w:val="clear" w:color="auto" w:fill="C4DDF4"/>
        <w:vAlign w:val="bottom"/>
      </w:tcPr>
    </w:tblStylePr>
    <w:tblStylePr w:type="lastRow">
      <w:pPr>
        <w:jc w:val="left"/>
      </w:pPr>
    </w:tblStylePr>
    <w:tblStylePr w:type="firstCol">
      <w:pPr>
        <w:jc w:val="left"/>
      </w:pPr>
    </w:tblStylePr>
    <w:tblStylePr w:type="lastCol">
      <w:pPr>
        <w:jc w:val="left"/>
      </w:pPr>
    </w:tblStylePr>
    <w:tblStylePr w:type="band1Vert">
      <w:pPr>
        <w:jc w:val="left"/>
      </w:pPr>
    </w:tblStylePr>
    <w:tblStylePr w:type="band2Vert">
      <w:pPr>
        <w:jc w:val="left"/>
      </w:pPr>
    </w:tblStylePr>
    <w:tblStylePr w:type="band1Horz">
      <w:pPr>
        <w:jc w:val="left"/>
      </w:pPr>
    </w:tblStylePr>
    <w:tblStylePr w:type="band2Horz">
      <w:pPr>
        <w:jc w:val="left"/>
      </w:pPr>
      <w:tblPr/>
      <w:tcPr>
        <w:shd w:val="clear" w:color="auto" w:fill="E1EEF9"/>
      </w:tcPr>
    </w:tblStylePr>
  </w:style>
  <w:style w:type="paragraph" w:customStyle="1" w:styleId="PText">
    <w:name w:val="P Text"/>
    <w:basedOn w:val="Normal"/>
    <w:link w:val="PTextChar"/>
    <w:qFormat/>
    <w:locked/>
    <w:rsid w:val="000721D9"/>
    <w:pPr>
      <w:tabs>
        <w:tab w:val="left" w:pos="5040"/>
      </w:tabs>
      <w:spacing w:before="0" w:after="200" w:line="276" w:lineRule="auto"/>
    </w:pPr>
    <w:rPr>
      <w:szCs w:val="22"/>
    </w:rPr>
  </w:style>
  <w:style w:type="character" w:customStyle="1" w:styleId="PTextChar">
    <w:name w:val="P Text Char"/>
    <w:basedOn w:val="DefaultParagraphFont"/>
    <w:link w:val="PText"/>
    <w:locked/>
    <w:rsid w:val="000721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1299">
      <w:bodyDiv w:val="1"/>
      <w:marLeft w:val="0"/>
      <w:marRight w:val="0"/>
      <w:marTop w:val="0"/>
      <w:marBottom w:val="0"/>
      <w:divBdr>
        <w:top w:val="none" w:sz="0" w:space="0" w:color="auto"/>
        <w:left w:val="none" w:sz="0" w:space="0" w:color="auto"/>
        <w:bottom w:val="none" w:sz="0" w:space="0" w:color="auto"/>
        <w:right w:val="none" w:sz="0" w:space="0" w:color="auto"/>
      </w:divBdr>
    </w:div>
    <w:div w:id="69474216">
      <w:bodyDiv w:val="1"/>
      <w:marLeft w:val="0"/>
      <w:marRight w:val="0"/>
      <w:marTop w:val="0"/>
      <w:marBottom w:val="0"/>
      <w:divBdr>
        <w:top w:val="none" w:sz="0" w:space="0" w:color="auto"/>
        <w:left w:val="none" w:sz="0" w:space="0" w:color="auto"/>
        <w:bottom w:val="none" w:sz="0" w:space="0" w:color="auto"/>
        <w:right w:val="none" w:sz="0" w:space="0" w:color="auto"/>
      </w:divBdr>
    </w:div>
    <w:div w:id="96604405">
      <w:bodyDiv w:val="1"/>
      <w:marLeft w:val="0"/>
      <w:marRight w:val="0"/>
      <w:marTop w:val="0"/>
      <w:marBottom w:val="0"/>
      <w:divBdr>
        <w:top w:val="none" w:sz="0" w:space="0" w:color="auto"/>
        <w:left w:val="none" w:sz="0" w:space="0" w:color="auto"/>
        <w:bottom w:val="none" w:sz="0" w:space="0" w:color="auto"/>
        <w:right w:val="none" w:sz="0" w:space="0" w:color="auto"/>
      </w:divBdr>
    </w:div>
    <w:div w:id="133910697">
      <w:bodyDiv w:val="1"/>
      <w:marLeft w:val="0"/>
      <w:marRight w:val="0"/>
      <w:marTop w:val="0"/>
      <w:marBottom w:val="0"/>
      <w:divBdr>
        <w:top w:val="none" w:sz="0" w:space="0" w:color="auto"/>
        <w:left w:val="none" w:sz="0" w:space="0" w:color="auto"/>
        <w:bottom w:val="none" w:sz="0" w:space="0" w:color="auto"/>
        <w:right w:val="none" w:sz="0" w:space="0" w:color="auto"/>
      </w:divBdr>
    </w:div>
    <w:div w:id="135756243">
      <w:bodyDiv w:val="1"/>
      <w:marLeft w:val="0"/>
      <w:marRight w:val="0"/>
      <w:marTop w:val="0"/>
      <w:marBottom w:val="0"/>
      <w:divBdr>
        <w:top w:val="none" w:sz="0" w:space="0" w:color="auto"/>
        <w:left w:val="none" w:sz="0" w:space="0" w:color="auto"/>
        <w:bottom w:val="none" w:sz="0" w:space="0" w:color="auto"/>
        <w:right w:val="none" w:sz="0" w:space="0" w:color="auto"/>
      </w:divBdr>
    </w:div>
    <w:div w:id="160973752">
      <w:bodyDiv w:val="1"/>
      <w:marLeft w:val="0"/>
      <w:marRight w:val="0"/>
      <w:marTop w:val="0"/>
      <w:marBottom w:val="0"/>
      <w:divBdr>
        <w:top w:val="none" w:sz="0" w:space="0" w:color="auto"/>
        <w:left w:val="none" w:sz="0" w:space="0" w:color="auto"/>
        <w:bottom w:val="none" w:sz="0" w:space="0" w:color="auto"/>
        <w:right w:val="none" w:sz="0" w:space="0" w:color="auto"/>
      </w:divBdr>
    </w:div>
    <w:div w:id="181475790">
      <w:bodyDiv w:val="1"/>
      <w:marLeft w:val="0"/>
      <w:marRight w:val="0"/>
      <w:marTop w:val="0"/>
      <w:marBottom w:val="0"/>
      <w:divBdr>
        <w:top w:val="none" w:sz="0" w:space="0" w:color="auto"/>
        <w:left w:val="none" w:sz="0" w:space="0" w:color="auto"/>
        <w:bottom w:val="none" w:sz="0" w:space="0" w:color="auto"/>
        <w:right w:val="none" w:sz="0" w:space="0" w:color="auto"/>
      </w:divBdr>
    </w:div>
    <w:div w:id="244339312">
      <w:bodyDiv w:val="1"/>
      <w:marLeft w:val="0"/>
      <w:marRight w:val="0"/>
      <w:marTop w:val="0"/>
      <w:marBottom w:val="0"/>
      <w:divBdr>
        <w:top w:val="none" w:sz="0" w:space="0" w:color="auto"/>
        <w:left w:val="none" w:sz="0" w:space="0" w:color="auto"/>
        <w:bottom w:val="none" w:sz="0" w:space="0" w:color="auto"/>
        <w:right w:val="none" w:sz="0" w:space="0" w:color="auto"/>
      </w:divBdr>
    </w:div>
    <w:div w:id="307443716">
      <w:bodyDiv w:val="1"/>
      <w:marLeft w:val="0"/>
      <w:marRight w:val="0"/>
      <w:marTop w:val="0"/>
      <w:marBottom w:val="0"/>
      <w:divBdr>
        <w:top w:val="none" w:sz="0" w:space="0" w:color="auto"/>
        <w:left w:val="none" w:sz="0" w:space="0" w:color="auto"/>
        <w:bottom w:val="none" w:sz="0" w:space="0" w:color="auto"/>
        <w:right w:val="none" w:sz="0" w:space="0" w:color="auto"/>
      </w:divBdr>
    </w:div>
    <w:div w:id="321934212">
      <w:bodyDiv w:val="1"/>
      <w:marLeft w:val="0"/>
      <w:marRight w:val="0"/>
      <w:marTop w:val="0"/>
      <w:marBottom w:val="0"/>
      <w:divBdr>
        <w:top w:val="none" w:sz="0" w:space="0" w:color="auto"/>
        <w:left w:val="none" w:sz="0" w:space="0" w:color="auto"/>
        <w:bottom w:val="none" w:sz="0" w:space="0" w:color="auto"/>
        <w:right w:val="none" w:sz="0" w:space="0" w:color="auto"/>
      </w:divBdr>
    </w:div>
    <w:div w:id="380178263">
      <w:bodyDiv w:val="1"/>
      <w:marLeft w:val="0"/>
      <w:marRight w:val="0"/>
      <w:marTop w:val="0"/>
      <w:marBottom w:val="0"/>
      <w:divBdr>
        <w:top w:val="none" w:sz="0" w:space="0" w:color="auto"/>
        <w:left w:val="none" w:sz="0" w:space="0" w:color="auto"/>
        <w:bottom w:val="none" w:sz="0" w:space="0" w:color="auto"/>
        <w:right w:val="none" w:sz="0" w:space="0" w:color="auto"/>
      </w:divBdr>
    </w:div>
    <w:div w:id="457455700">
      <w:bodyDiv w:val="1"/>
      <w:marLeft w:val="0"/>
      <w:marRight w:val="0"/>
      <w:marTop w:val="0"/>
      <w:marBottom w:val="0"/>
      <w:divBdr>
        <w:top w:val="none" w:sz="0" w:space="0" w:color="auto"/>
        <w:left w:val="none" w:sz="0" w:space="0" w:color="auto"/>
        <w:bottom w:val="none" w:sz="0" w:space="0" w:color="auto"/>
        <w:right w:val="none" w:sz="0" w:space="0" w:color="auto"/>
      </w:divBdr>
    </w:div>
    <w:div w:id="489097989">
      <w:bodyDiv w:val="1"/>
      <w:marLeft w:val="0"/>
      <w:marRight w:val="0"/>
      <w:marTop w:val="0"/>
      <w:marBottom w:val="0"/>
      <w:divBdr>
        <w:top w:val="none" w:sz="0" w:space="0" w:color="auto"/>
        <w:left w:val="none" w:sz="0" w:space="0" w:color="auto"/>
        <w:bottom w:val="none" w:sz="0" w:space="0" w:color="auto"/>
        <w:right w:val="none" w:sz="0" w:space="0" w:color="auto"/>
      </w:divBdr>
    </w:div>
    <w:div w:id="512768438">
      <w:bodyDiv w:val="1"/>
      <w:marLeft w:val="0"/>
      <w:marRight w:val="0"/>
      <w:marTop w:val="0"/>
      <w:marBottom w:val="0"/>
      <w:divBdr>
        <w:top w:val="none" w:sz="0" w:space="0" w:color="auto"/>
        <w:left w:val="none" w:sz="0" w:space="0" w:color="auto"/>
        <w:bottom w:val="none" w:sz="0" w:space="0" w:color="auto"/>
        <w:right w:val="none" w:sz="0" w:space="0" w:color="auto"/>
      </w:divBdr>
    </w:div>
    <w:div w:id="711735424">
      <w:bodyDiv w:val="1"/>
      <w:marLeft w:val="0"/>
      <w:marRight w:val="0"/>
      <w:marTop w:val="0"/>
      <w:marBottom w:val="0"/>
      <w:divBdr>
        <w:top w:val="none" w:sz="0" w:space="0" w:color="auto"/>
        <w:left w:val="none" w:sz="0" w:space="0" w:color="auto"/>
        <w:bottom w:val="none" w:sz="0" w:space="0" w:color="auto"/>
        <w:right w:val="none" w:sz="0" w:space="0" w:color="auto"/>
      </w:divBdr>
    </w:div>
    <w:div w:id="825247073">
      <w:bodyDiv w:val="1"/>
      <w:marLeft w:val="0"/>
      <w:marRight w:val="0"/>
      <w:marTop w:val="0"/>
      <w:marBottom w:val="0"/>
      <w:divBdr>
        <w:top w:val="none" w:sz="0" w:space="0" w:color="auto"/>
        <w:left w:val="none" w:sz="0" w:space="0" w:color="auto"/>
        <w:bottom w:val="none" w:sz="0" w:space="0" w:color="auto"/>
        <w:right w:val="none" w:sz="0" w:space="0" w:color="auto"/>
      </w:divBdr>
    </w:div>
    <w:div w:id="831917884">
      <w:bodyDiv w:val="1"/>
      <w:marLeft w:val="0"/>
      <w:marRight w:val="0"/>
      <w:marTop w:val="0"/>
      <w:marBottom w:val="0"/>
      <w:divBdr>
        <w:top w:val="none" w:sz="0" w:space="0" w:color="auto"/>
        <w:left w:val="none" w:sz="0" w:space="0" w:color="auto"/>
        <w:bottom w:val="none" w:sz="0" w:space="0" w:color="auto"/>
        <w:right w:val="none" w:sz="0" w:space="0" w:color="auto"/>
      </w:divBdr>
    </w:div>
    <w:div w:id="859860608">
      <w:bodyDiv w:val="1"/>
      <w:marLeft w:val="0"/>
      <w:marRight w:val="0"/>
      <w:marTop w:val="0"/>
      <w:marBottom w:val="0"/>
      <w:divBdr>
        <w:top w:val="none" w:sz="0" w:space="0" w:color="auto"/>
        <w:left w:val="none" w:sz="0" w:space="0" w:color="auto"/>
        <w:bottom w:val="none" w:sz="0" w:space="0" w:color="auto"/>
        <w:right w:val="none" w:sz="0" w:space="0" w:color="auto"/>
      </w:divBdr>
    </w:div>
    <w:div w:id="886528599">
      <w:bodyDiv w:val="1"/>
      <w:marLeft w:val="0"/>
      <w:marRight w:val="0"/>
      <w:marTop w:val="0"/>
      <w:marBottom w:val="0"/>
      <w:divBdr>
        <w:top w:val="none" w:sz="0" w:space="0" w:color="auto"/>
        <w:left w:val="none" w:sz="0" w:space="0" w:color="auto"/>
        <w:bottom w:val="none" w:sz="0" w:space="0" w:color="auto"/>
        <w:right w:val="none" w:sz="0" w:space="0" w:color="auto"/>
      </w:divBdr>
    </w:div>
    <w:div w:id="888759317">
      <w:bodyDiv w:val="1"/>
      <w:marLeft w:val="0"/>
      <w:marRight w:val="0"/>
      <w:marTop w:val="0"/>
      <w:marBottom w:val="0"/>
      <w:divBdr>
        <w:top w:val="none" w:sz="0" w:space="0" w:color="auto"/>
        <w:left w:val="none" w:sz="0" w:space="0" w:color="auto"/>
        <w:bottom w:val="none" w:sz="0" w:space="0" w:color="auto"/>
        <w:right w:val="none" w:sz="0" w:space="0" w:color="auto"/>
      </w:divBdr>
    </w:div>
    <w:div w:id="917593251">
      <w:bodyDiv w:val="1"/>
      <w:marLeft w:val="0"/>
      <w:marRight w:val="0"/>
      <w:marTop w:val="0"/>
      <w:marBottom w:val="0"/>
      <w:divBdr>
        <w:top w:val="none" w:sz="0" w:space="0" w:color="auto"/>
        <w:left w:val="none" w:sz="0" w:space="0" w:color="auto"/>
        <w:bottom w:val="none" w:sz="0" w:space="0" w:color="auto"/>
        <w:right w:val="none" w:sz="0" w:space="0" w:color="auto"/>
      </w:divBdr>
    </w:div>
    <w:div w:id="917785825">
      <w:bodyDiv w:val="1"/>
      <w:marLeft w:val="0"/>
      <w:marRight w:val="0"/>
      <w:marTop w:val="0"/>
      <w:marBottom w:val="0"/>
      <w:divBdr>
        <w:top w:val="none" w:sz="0" w:space="0" w:color="auto"/>
        <w:left w:val="none" w:sz="0" w:space="0" w:color="auto"/>
        <w:bottom w:val="none" w:sz="0" w:space="0" w:color="auto"/>
        <w:right w:val="none" w:sz="0" w:space="0" w:color="auto"/>
      </w:divBdr>
    </w:div>
    <w:div w:id="919558112">
      <w:bodyDiv w:val="1"/>
      <w:marLeft w:val="0"/>
      <w:marRight w:val="0"/>
      <w:marTop w:val="0"/>
      <w:marBottom w:val="0"/>
      <w:divBdr>
        <w:top w:val="none" w:sz="0" w:space="0" w:color="auto"/>
        <w:left w:val="none" w:sz="0" w:space="0" w:color="auto"/>
        <w:bottom w:val="none" w:sz="0" w:space="0" w:color="auto"/>
        <w:right w:val="none" w:sz="0" w:space="0" w:color="auto"/>
      </w:divBdr>
      <w:divsChild>
        <w:div w:id="2082949073">
          <w:marLeft w:val="0"/>
          <w:marRight w:val="0"/>
          <w:marTop w:val="0"/>
          <w:marBottom w:val="0"/>
          <w:divBdr>
            <w:top w:val="none" w:sz="0" w:space="0" w:color="auto"/>
            <w:left w:val="none" w:sz="0" w:space="0" w:color="auto"/>
            <w:bottom w:val="none" w:sz="0" w:space="0" w:color="auto"/>
            <w:right w:val="none" w:sz="0" w:space="0" w:color="auto"/>
          </w:divBdr>
        </w:div>
      </w:divsChild>
    </w:div>
    <w:div w:id="923339486">
      <w:bodyDiv w:val="1"/>
      <w:marLeft w:val="0"/>
      <w:marRight w:val="0"/>
      <w:marTop w:val="0"/>
      <w:marBottom w:val="0"/>
      <w:divBdr>
        <w:top w:val="none" w:sz="0" w:space="0" w:color="auto"/>
        <w:left w:val="none" w:sz="0" w:space="0" w:color="auto"/>
        <w:bottom w:val="none" w:sz="0" w:space="0" w:color="auto"/>
        <w:right w:val="none" w:sz="0" w:space="0" w:color="auto"/>
      </w:divBdr>
    </w:div>
    <w:div w:id="1033505770">
      <w:bodyDiv w:val="1"/>
      <w:marLeft w:val="0"/>
      <w:marRight w:val="0"/>
      <w:marTop w:val="0"/>
      <w:marBottom w:val="0"/>
      <w:divBdr>
        <w:top w:val="none" w:sz="0" w:space="0" w:color="auto"/>
        <w:left w:val="none" w:sz="0" w:space="0" w:color="auto"/>
        <w:bottom w:val="none" w:sz="0" w:space="0" w:color="auto"/>
        <w:right w:val="none" w:sz="0" w:space="0" w:color="auto"/>
      </w:divBdr>
    </w:div>
    <w:div w:id="1050493487">
      <w:bodyDiv w:val="1"/>
      <w:marLeft w:val="0"/>
      <w:marRight w:val="0"/>
      <w:marTop w:val="0"/>
      <w:marBottom w:val="0"/>
      <w:divBdr>
        <w:top w:val="none" w:sz="0" w:space="0" w:color="auto"/>
        <w:left w:val="none" w:sz="0" w:space="0" w:color="auto"/>
        <w:bottom w:val="none" w:sz="0" w:space="0" w:color="auto"/>
        <w:right w:val="none" w:sz="0" w:space="0" w:color="auto"/>
      </w:divBdr>
    </w:div>
    <w:div w:id="1053113406">
      <w:bodyDiv w:val="1"/>
      <w:marLeft w:val="0"/>
      <w:marRight w:val="0"/>
      <w:marTop w:val="0"/>
      <w:marBottom w:val="0"/>
      <w:divBdr>
        <w:top w:val="none" w:sz="0" w:space="0" w:color="auto"/>
        <w:left w:val="none" w:sz="0" w:space="0" w:color="auto"/>
        <w:bottom w:val="none" w:sz="0" w:space="0" w:color="auto"/>
        <w:right w:val="none" w:sz="0" w:space="0" w:color="auto"/>
      </w:divBdr>
    </w:div>
    <w:div w:id="1061293731">
      <w:bodyDiv w:val="1"/>
      <w:marLeft w:val="0"/>
      <w:marRight w:val="0"/>
      <w:marTop w:val="0"/>
      <w:marBottom w:val="0"/>
      <w:divBdr>
        <w:top w:val="none" w:sz="0" w:space="0" w:color="auto"/>
        <w:left w:val="none" w:sz="0" w:space="0" w:color="auto"/>
        <w:bottom w:val="none" w:sz="0" w:space="0" w:color="auto"/>
        <w:right w:val="none" w:sz="0" w:space="0" w:color="auto"/>
      </w:divBdr>
    </w:div>
    <w:div w:id="1069352654">
      <w:bodyDiv w:val="1"/>
      <w:marLeft w:val="0"/>
      <w:marRight w:val="0"/>
      <w:marTop w:val="0"/>
      <w:marBottom w:val="0"/>
      <w:divBdr>
        <w:top w:val="none" w:sz="0" w:space="0" w:color="auto"/>
        <w:left w:val="none" w:sz="0" w:space="0" w:color="auto"/>
        <w:bottom w:val="none" w:sz="0" w:space="0" w:color="auto"/>
        <w:right w:val="none" w:sz="0" w:space="0" w:color="auto"/>
      </w:divBdr>
      <w:divsChild>
        <w:div w:id="1128354920">
          <w:marLeft w:val="0"/>
          <w:marRight w:val="0"/>
          <w:marTop w:val="0"/>
          <w:marBottom w:val="0"/>
          <w:divBdr>
            <w:top w:val="none" w:sz="0" w:space="0" w:color="auto"/>
            <w:left w:val="none" w:sz="0" w:space="0" w:color="auto"/>
            <w:bottom w:val="none" w:sz="0" w:space="0" w:color="auto"/>
            <w:right w:val="none" w:sz="0" w:space="0" w:color="auto"/>
          </w:divBdr>
        </w:div>
      </w:divsChild>
    </w:div>
    <w:div w:id="1071805009">
      <w:bodyDiv w:val="1"/>
      <w:marLeft w:val="0"/>
      <w:marRight w:val="0"/>
      <w:marTop w:val="0"/>
      <w:marBottom w:val="0"/>
      <w:divBdr>
        <w:top w:val="none" w:sz="0" w:space="0" w:color="auto"/>
        <w:left w:val="none" w:sz="0" w:space="0" w:color="auto"/>
        <w:bottom w:val="none" w:sz="0" w:space="0" w:color="auto"/>
        <w:right w:val="none" w:sz="0" w:space="0" w:color="auto"/>
      </w:divBdr>
    </w:div>
    <w:div w:id="1152454497">
      <w:bodyDiv w:val="1"/>
      <w:marLeft w:val="0"/>
      <w:marRight w:val="0"/>
      <w:marTop w:val="0"/>
      <w:marBottom w:val="0"/>
      <w:divBdr>
        <w:top w:val="none" w:sz="0" w:space="0" w:color="auto"/>
        <w:left w:val="none" w:sz="0" w:space="0" w:color="auto"/>
        <w:bottom w:val="none" w:sz="0" w:space="0" w:color="auto"/>
        <w:right w:val="none" w:sz="0" w:space="0" w:color="auto"/>
      </w:divBdr>
    </w:div>
    <w:div w:id="1225681746">
      <w:bodyDiv w:val="1"/>
      <w:marLeft w:val="0"/>
      <w:marRight w:val="0"/>
      <w:marTop w:val="0"/>
      <w:marBottom w:val="0"/>
      <w:divBdr>
        <w:top w:val="none" w:sz="0" w:space="0" w:color="auto"/>
        <w:left w:val="none" w:sz="0" w:space="0" w:color="auto"/>
        <w:bottom w:val="none" w:sz="0" w:space="0" w:color="auto"/>
        <w:right w:val="none" w:sz="0" w:space="0" w:color="auto"/>
      </w:divBdr>
    </w:div>
    <w:div w:id="1253930855">
      <w:bodyDiv w:val="1"/>
      <w:marLeft w:val="0"/>
      <w:marRight w:val="0"/>
      <w:marTop w:val="0"/>
      <w:marBottom w:val="0"/>
      <w:divBdr>
        <w:top w:val="none" w:sz="0" w:space="0" w:color="auto"/>
        <w:left w:val="none" w:sz="0" w:space="0" w:color="auto"/>
        <w:bottom w:val="none" w:sz="0" w:space="0" w:color="auto"/>
        <w:right w:val="none" w:sz="0" w:space="0" w:color="auto"/>
      </w:divBdr>
    </w:div>
    <w:div w:id="1331641307">
      <w:bodyDiv w:val="1"/>
      <w:marLeft w:val="0"/>
      <w:marRight w:val="0"/>
      <w:marTop w:val="0"/>
      <w:marBottom w:val="0"/>
      <w:divBdr>
        <w:top w:val="none" w:sz="0" w:space="0" w:color="auto"/>
        <w:left w:val="none" w:sz="0" w:space="0" w:color="auto"/>
        <w:bottom w:val="none" w:sz="0" w:space="0" w:color="auto"/>
        <w:right w:val="none" w:sz="0" w:space="0" w:color="auto"/>
      </w:divBdr>
    </w:div>
    <w:div w:id="1408502276">
      <w:bodyDiv w:val="1"/>
      <w:marLeft w:val="0"/>
      <w:marRight w:val="0"/>
      <w:marTop w:val="0"/>
      <w:marBottom w:val="0"/>
      <w:divBdr>
        <w:top w:val="none" w:sz="0" w:space="0" w:color="auto"/>
        <w:left w:val="none" w:sz="0" w:space="0" w:color="auto"/>
        <w:bottom w:val="none" w:sz="0" w:space="0" w:color="auto"/>
        <w:right w:val="none" w:sz="0" w:space="0" w:color="auto"/>
      </w:divBdr>
    </w:div>
    <w:div w:id="1445148803">
      <w:bodyDiv w:val="1"/>
      <w:marLeft w:val="0"/>
      <w:marRight w:val="0"/>
      <w:marTop w:val="0"/>
      <w:marBottom w:val="0"/>
      <w:divBdr>
        <w:top w:val="none" w:sz="0" w:space="0" w:color="auto"/>
        <w:left w:val="none" w:sz="0" w:space="0" w:color="auto"/>
        <w:bottom w:val="none" w:sz="0" w:space="0" w:color="auto"/>
        <w:right w:val="none" w:sz="0" w:space="0" w:color="auto"/>
      </w:divBdr>
    </w:div>
    <w:div w:id="1449009293">
      <w:bodyDiv w:val="1"/>
      <w:marLeft w:val="0"/>
      <w:marRight w:val="0"/>
      <w:marTop w:val="0"/>
      <w:marBottom w:val="0"/>
      <w:divBdr>
        <w:top w:val="none" w:sz="0" w:space="0" w:color="auto"/>
        <w:left w:val="none" w:sz="0" w:space="0" w:color="auto"/>
        <w:bottom w:val="none" w:sz="0" w:space="0" w:color="auto"/>
        <w:right w:val="none" w:sz="0" w:space="0" w:color="auto"/>
      </w:divBdr>
    </w:div>
    <w:div w:id="1481382384">
      <w:bodyDiv w:val="1"/>
      <w:marLeft w:val="0"/>
      <w:marRight w:val="0"/>
      <w:marTop w:val="0"/>
      <w:marBottom w:val="0"/>
      <w:divBdr>
        <w:top w:val="none" w:sz="0" w:space="0" w:color="auto"/>
        <w:left w:val="none" w:sz="0" w:space="0" w:color="auto"/>
        <w:bottom w:val="none" w:sz="0" w:space="0" w:color="auto"/>
        <w:right w:val="none" w:sz="0" w:space="0" w:color="auto"/>
      </w:divBdr>
    </w:div>
    <w:div w:id="1492334200">
      <w:bodyDiv w:val="1"/>
      <w:marLeft w:val="0"/>
      <w:marRight w:val="0"/>
      <w:marTop w:val="0"/>
      <w:marBottom w:val="0"/>
      <w:divBdr>
        <w:top w:val="none" w:sz="0" w:space="0" w:color="auto"/>
        <w:left w:val="none" w:sz="0" w:space="0" w:color="auto"/>
        <w:bottom w:val="none" w:sz="0" w:space="0" w:color="auto"/>
        <w:right w:val="none" w:sz="0" w:space="0" w:color="auto"/>
      </w:divBdr>
    </w:div>
    <w:div w:id="1500928137">
      <w:bodyDiv w:val="1"/>
      <w:marLeft w:val="0"/>
      <w:marRight w:val="0"/>
      <w:marTop w:val="0"/>
      <w:marBottom w:val="0"/>
      <w:divBdr>
        <w:top w:val="none" w:sz="0" w:space="0" w:color="auto"/>
        <w:left w:val="none" w:sz="0" w:space="0" w:color="auto"/>
        <w:bottom w:val="none" w:sz="0" w:space="0" w:color="auto"/>
        <w:right w:val="none" w:sz="0" w:space="0" w:color="auto"/>
      </w:divBdr>
    </w:div>
    <w:div w:id="1540776721">
      <w:bodyDiv w:val="1"/>
      <w:marLeft w:val="0"/>
      <w:marRight w:val="0"/>
      <w:marTop w:val="0"/>
      <w:marBottom w:val="0"/>
      <w:divBdr>
        <w:top w:val="none" w:sz="0" w:space="0" w:color="auto"/>
        <w:left w:val="none" w:sz="0" w:space="0" w:color="auto"/>
        <w:bottom w:val="none" w:sz="0" w:space="0" w:color="auto"/>
        <w:right w:val="none" w:sz="0" w:space="0" w:color="auto"/>
      </w:divBdr>
    </w:div>
    <w:div w:id="1583251432">
      <w:bodyDiv w:val="1"/>
      <w:marLeft w:val="0"/>
      <w:marRight w:val="0"/>
      <w:marTop w:val="0"/>
      <w:marBottom w:val="0"/>
      <w:divBdr>
        <w:top w:val="none" w:sz="0" w:space="0" w:color="auto"/>
        <w:left w:val="none" w:sz="0" w:space="0" w:color="auto"/>
        <w:bottom w:val="none" w:sz="0" w:space="0" w:color="auto"/>
        <w:right w:val="none" w:sz="0" w:space="0" w:color="auto"/>
      </w:divBdr>
    </w:div>
    <w:div w:id="1636330043">
      <w:bodyDiv w:val="1"/>
      <w:marLeft w:val="0"/>
      <w:marRight w:val="0"/>
      <w:marTop w:val="0"/>
      <w:marBottom w:val="0"/>
      <w:divBdr>
        <w:top w:val="none" w:sz="0" w:space="0" w:color="auto"/>
        <w:left w:val="none" w:sz="0" w:space="0" w:color="auto"/>
        <w:bottom w:val="none" w:sz="0" w:space="0" w:color="auto"/>
        <w:right w:val="none" w:sz="0" w:space="0" w:color="auto"/>
      </w:divBdr>
    </w:div>
    <w:div w:id="1655721302">
      <w:bodyDiv w:val="1"/>
      <w:marLeft w:val="0"/>
      <w:marRight w:val="0"/>
      <w:marTop w:val="0"/>
      <w:marBottom w:val="0"/>
      <w:divBdr>
        <w:top w:val="none" w:sz="0" w:space="0" w:color="auto"/>
        <w:left w:val="none" w:sz="0" w:space="0" w:color="auto"/>
        <w:bottom w:val="none" w:sz="0" w:space="0" w:color="auto"/>
        <w:right w:val="none" w:sz="0" w:space="0" w:color="auto"/>
      </w:divBdr>
    </w:div>
    <w:div w:id="1662344472">
      <w:bodyDiv w:val="1"/>
      <w:marLeft w:val="0"/>
      <w:marRight w:val="0"/>
      <w:marTop w:val="0"/>
      <w:marBottom w:val="0"/>
      <w:divBdr>
        <w:top w:val="none" w:sz="0" w:space="0" w:color="auto"/>
        <w:left w:val="none" w:sz="0" w:space="0" w:color="auto"/>
        <w:bottom w:val="none" w:sz="0" w:space="0" w:color="auto"/>
        <w:right w:val="none" w:sz="0" w:space="0" w:color="auto"/>
      </w:divBdr>
    </w:div>
    <w:div w:id="1750301139">
      <w:bodyDiv w:val="1"/>
      <w:marLeft w:val="0"/>
      <w:marRight w:val="0"/>
      <w:marTop w:val="0"/>
      <w:marBottom w:val="0"/>
      <w:divBdr>
        <w:top w:val="none" w:sz="0" w:space="0" w:color="auto"/>
        <w:left w:val="none" w:sz="0" w:space="0" w:color="auto"/>
        <w:bottom w:val="none" w:sz="0" w:space="0" w:color="auto"/>
        <w:right w:val="none" w:sz="0" w:space="0" w:color="auto"/>
      </w:divBdr>
    </w:div>
    <w:div w:id="1844084078">
      <w:bodyDiv w:val="1"/>
      <w:marLeft w:val="0"/>
      <w:marRight w:val="0"/>
      <w:marTop w:val="0"/>
      <w:marBottom w:val="0"/>
      <w:divBdr>
        <w:top w:val="none" w:sz="0" w:space="0" w:color="auto"/>
        <w:left w:val="none" w:sz="0" w:space="0" w:color="auto"/>
        <w:bottom w:val="none" w:sz="0" w:space="0" w:color="auto"/>
        <w:right w:val="none" w:sz="0" w:space="0" w:color="auto"/>
      </w:divBdr>
    </w:div>
    <w:div w:id="1879928268">
      <w:bodyDiv w:val="1"/>
      <w:marLeft w:val="0"/>
      <w:marRight w:val="0"/>
      <w:marTop w:val="0"/>
      <w:marBottom w:val="0"/>
      <w:divBdr>
        <w:top w:val="none" w:sz="0" w:space="0" w:color="auto"/>
        <w:left w:val="none" w:sz="0" w:space="0" w:color="auto"/>
        <w:bottom w:val="none" w:sz="0" w:space="0" w:color="auto"/>
        <w:right w:val="none" w:sz="0" w:space="0" w:color="auto"/>
      </w:divBdr>
    </w:div>
    <w:div w:id="1892499633">
      <w:bodyDiv w:val="1"/>
      <w:marLeft w:val="0"/>
      <w:marRight w:val="0"/>
      <w:marTop w:val="0"/>
      <w:marBottom w:val="0"/>
      <w:divBdr>
        <w:top w:val="none" w:sz="0" w:space="0" w:color="auto"/>
        <w:left w:val="none" w:sz="0" w:space="0" w:color="auto"/>
        <w:bottom w:val="none" w:sz="0" w:space="0" w:color="auto"/>
        <w:right w:val="none" w:sz="0" w:space="0" w:color="auto"/>
      </w:divBdr>
    </w:div>
    <w:div w:id="1893497354">
      <w:bodyDiv w:val="1"/>
      <w:marLeft w:val="0"/>
      <w:marRight w:val="0"/>
      <w:marTop w:val="0"/>
      <w:marBottom w:val="0"/>
      <w:divBdr>
        <w:top w:val="none" w:sz="0" w:space="0" w:color="auto"/>
        <w:left w:val="none" w:sz="0" w:space="0" w:color="auto"/>
        <w:bottom w:val="none" w:sz="0" w:space="0" w:color="auto"/>
        <w:right w:val="none" w:sz="0" w:space="0" w:color="auto"/>
      </w:divBdr>
    </w:div>
    <w:div w:id="1921521645">
      <w:bodyDiv w:val="1"/>
      <w:marLeft w:val="0"/>
      <w:marRight w:val="0"/>
      <w:marTop w:val="0"/>
      <w:marBottom w:val="0"/>
      <w:divBdr>
        <w:top w:val="none" w:sz="0" w:space="0" w:color="auto"/>
        <w:left w:val="none" w:sz="0" w:space="0" w:color="auto"/>
        <w:bottom w:val="none" w:sz="0" w:space="0" w:color="auto"/>
        <w:right w:val="none" w:sz="0" w:space="0" w:color="auto"/>
      </w:divBdr>
    </w:div>
    <w:div w:id="1925650600">
      <w:bodyDiv w:val="1"/>
      <w:marLeft w:val="0"/>
      <w:marRight w:val="0"/>
      <w:marTop w:val="0"/>
      <w:marBottom w:val="0"/>
      <w:divBdr>
        <w:top w:val="none" w:sz="0" w:space="0" w:color="auto"/>
        <w:left w:val="none" w:sz="0" w:space="0" w:color="auto"/>
        <w:bottom w:val="none" w:sz="0" w:space="0" w:color="auto"/>
        <w:right w:val="none" w:sz="0" w:space="0" w:color="auto"/>
      </w:divBdr>
    </w:div>
    <w:div w:id="1973973308">
      <w:bodyDiv w:val="1"/>
      <w:marLeft w:val="0"/>
      <w:marRight w:val="0"/>
      <w:marTop w:val="0"/>
      <w:marBottom w:val="0"/>
      <w:divBdr>
        <w:top w:val="none" w:sz="0" w:space="0" w:color="auto"/>
        <w:left w:val="none" w:sz="0" w:space="0" w:color="auto"/>
        <w:bottom w:val="none" w:sz="0" w:space="0" w:color="auto"/>
        <w:right w:val="none" w:sz="0" w:space="0" w:color="auto"/>
      </w:divBdr>
    </w:div>
    <w:div w:id="1985430050">
      <w:bodyDiv w:val="1"/>
      <w:marLeft w:val="0"/>
      <w:marRight w:val="0"/>
      <w:marTop w:val="0"/>
      <w:marBottom w:val="0"/>
      <w:divBdr>
        <w:top w:val="none" w:sz="0" w:space="0" w:color="auto"/>
        <w:left w:val="none" w:sz="0" w:space="0" w:color="auto"/>
        <w:bottom w:val="none" w:sz="0" w:space="0" w:color="auto"/>
        <w:right w:val="none" w:sz="0" w:space="0" w:color="auto"/>
      </w:divBdr>
    </w:div>
    <w:div w:id="2009094122">
      <w:bodyDiv w:val="1"/>
      <w:marLeft w:val="0"/>
      <w:marRight w:val="0"/>
      <w:marTop w:val="0"/>
      <w:marBottom w:val="0"/>
      <w:divBdr>
        <w:top w:val="none" w:sz="0" w:space="0" w:color="auto"/>
        <w:left w:val="none" w:sz="0" w:space="0" w:color="auto"/>
        <w:bottom w:val="none" w:sz="0" w:space="0" w:color="auto"/>
        <w:right w:val="none" w:sz="0" w:space="0" w:color="auto"/>
      </w:divBdr>
    </w:div>
    <w:div w:id="2043509169">
      <w:bodyDiv w:val="1"/>
      <w:marLeft w:val="0"/>
      <w:marRight w:val="0"/>
      <w:marTop w:val="0"/>
      <w:marBottom w:val="0"/>
      <w:divBdr>
        <w:top w:val="none" w:sz="0" w:space="0" w:color="auto"/>
        <w:left w:val="none" w:sz="0" w:space="0" w:color="auto"/>
        <w:bottom w:val="none" w:sz="0" w:space="0" w:color="auto"/>
        <w:right w:val="none" w:sz="0" w:space="0" w:color="auto"/>
      </w:divBdr>
    </w:div>
    <w:div w:id="2122412671">
      <w:bodyDiv w:val="1"/>
      <w:marLeft w:val="0"/>
      <w:marRight w:val="0"/>
      <w:marTop w:val="0"/>
      <w:marBottom w:val="0"/>
      <w:divBdr>
        <w:top w:val="none" w:sz="0" w:space="0" w:color="auto"/>
        <w:left w:val="none" w:sz="0" w:space="0" w:color="auto"/>
        <w:bottom w:val="none" w:sz="0" w:space="0" w:color="auto"/>
        <w:right w:val="none" w:sz="0" w:space="0" w:color="auto"/>
      </w:divBdr>
    </w:div>
    <w:div w:id="21389865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footer" Target="footer6.xml"/><Relationship Id="rId39" Type="http://schemas.openxmlformats.org/officeDocument/2006/relationships/footer" Target="footer11.xml"/><Relationship Id="rId21" Type="http://schemas.openxmlformats.org/officeDocument/2006/relationships/header" Target="header5.xml"/><Relationship Id="rId34" Type="http://schemas.openxmlformats.org/officeDocument/2006/relationships/header" Target="header14.xml"/><Relationship Id="rId42" Type="http://schemas.microsoft.com/office/2020/10/relationships/intelligence" Target="intelligence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footer" Target="footer7.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7.xml"/><Relationship Id="rId32" Type="http://schemas.openxmlformats.org/officeDocument/2006/relationships/footer" Target="footer8.xml"/><Relationship Id="rId37" Type="http://schemas.openxmlformats.org/officeDocument/2006/relationships/footer" Target="footer10.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footer" Target="footer5.xml"/><Relationship Id="rId28" Type="http://schemas.openxmlformats.org/officeDocument/2006/relationships/header" Target="header10.xml"/><Relationship Id="rId36" Type="http://schemas.openxmlformats.org/officeDocument/2006/relationships/header" Target="header15.xml"/><Relationship Id="rId10" Type="http://schemas.openxmlformats.org/officeDocument/2006/relationships/footnotes" Target="footnotes.xml"/><Relationship Id="rId19" Type="http://schemas.openxmlformats.org/officeDocument/2006/relationships/header" Target="header4.xml"/><Relationship Id="rId31" Type="http://schemas.openxmlformats.org/officeDocument/2006/relationships/header" Target="header1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footer" Target="footer9.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eader" Target="header8.xml"/><Relationship Id="rId33" Type="http://schemas.openxmlformats.org/officeDocument/2006/relationships/header" Target="header13.xml"/><Relationship Id="rId38" Type="http://schemas.openxmlformats.org/officeDocument/2006/relationships/header" Target="header16.xml"/></Relationships>
</file>

<file path=word/_rels/footnotes.xml.rels><?xml version="1.0" encoding="UTF-8" standalone="yes"?>
<Relationships xmlns="http://schemas.openxmlformats.org/package/2006/relationships"><Relationship Id="rId3" Type="http://schemas.openxmlformats.org/officeDocument/2006/relationships/hyperlink" Target="https://www.ahrq.gov/talkingquality/measures/types.html" TargetMode="External"/><Relationship Id="rId2" Type="http://schemas.openxmlformats.org/officeDocument/2006/relationships/hyperlink" Target="https://hhs.texas.gov/sites/default/files/documents/laws-regulations/policies-rules/Waivers/medicaid-1115-waiver/dsrip-transition-plan.pdf" TargetMode="External"/><Relationship Id="rId1" Type="http://schemas.openxmlformats.org/officeDocument/2006/relationships/hyperlink" Target="https://hhs.texas.gov/services/health/medicaid-chip/" TargetMode="External"/><Relationship Id="rId4" Type="http://schemas.openxmlformats.org/officeDocument/2006/relationships/hyperlink" Target="https://www.hhs.texas.gov/about-hhs/process-improvement/improving-services-texans/medicaid-chip-quality-efficiency-improvement/quality-strategy"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naughton01\AppData\Roaming\Microsoft\Templates\HHS%20Template%20for%20Reports.dotx" TargetMode="External"/></Relationships>
</file>

<file path=word/theme/theme1.xml><?xml version="1.0" encoding="utf-8"?>
<a:theme xmlns:a="http://schemas.openxmlformats.org/drawingml/2006/main" name="HHS Legislative">
  <a:themeElements>
    <a:clrScheme name="HHS Internal">
      <a:dk1>
        <a:srgbClr val="1E3C78"/>
      </a:dk1>
      <a:lt1>
        <a:srgbClr val="FFFFFF"/>
      </a:lt1>
      <a:dk2>
        <a:srgbClr val="000000"/>
      </a:dk2>
      <a:lt2>
        <a:srgbClr val="D1D3D3"/>
      </a:lt2>
      <a:accent1>
        <a:srgbClr val="6DABE4"/>
      </a:accent1>
      <a:accent2>
        <a:srgbClr val="AB2328"/>
      </a:accent2>
      <a:accent3>
        <a:srgbClr val="6CC04A"/>
      </a:accent3>
      <a:accent4>
        <a:srgbClr val="FFC409"/>
      </a:accent4>
      <a:accent5>
        <a:srgbClr val="00A19B"/>
      </a:accent5>
      <a:accent6>
        <a:srgbClr val="B18124"/>
      </a:accent6>
      <a:hlink>
        <a:srgbClr val="00B3E3"/>
      </a:hlink>
      <a:folHlink>
        <a:srgbClr val="7D868C"/>
      </a:folHlink>
    </a:clrScheme>
    <a:fontScheme name="Rockwell+Verdana">
      <a:majorFont>
        <a:latin typeface="Rockwell"/>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HHS Legislative" id="{AE6E0F64-0A86-41DD-8677-CFDE883738AC}" vid="{F2FFE3E8-6C19-41D3-BB94-1D74DBDD9E29}"/>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[Month 20YY]</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15DBEA475B1E340AEDACFF7173EF889" ma:contentTypeVersion="16" ma:contentTypeDescription="Create a new document." ma:contentTypeScope="" ma:versionID="d94d22efed1f477efce66a394b20b699">
  <xsd:schema xmlns:xsd="http://www.w3.org/2001/XMLSchema" xmlns:xs="http://www.w3.org/2001/XMLSchema" xmlns:p="http://schemas.microsoft.com/office/2006/metadata/properties" xmlns:ns2="9cd43c2b-61d3-466a-a2d9-182bbb415204" xmlns:ns3="48df5750-f27e-41b5-9db4-e48a61f14a89" xmlns:ns4="d853a810-d2a2-4c28-9ad9-9100c9a22e04" targetNamespace="http://schemas.microsoft.com/office/2006/metadata/properties" ma:root="true" ma:fieldsID="b801a2cab1a75f3a011dc2d4c198b14b" ns2:_="" ns3:_="" ns4:_="">
    <xsd:import namespace="9cd43c2b-61d3-466a-a2d9-182bbb415204"/>
    <xsd:import namespace="48df5750-f27e-41b5-9db4-e48a61f14a89"/>
    <xsd:import namespace="d853a810-d2a2-4c28-9ad9-9100c9a22e0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d43c2b-61d3-466a-a2d9-182bbb4152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c590b57-b2b8-4f92-a7a2-a2c14f8ff435"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df5750-f27e-41b5-9db4-e48a61f14a8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53a810-d2a2-4c28-9ad9-9100c9a22e04"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a0ce975c-b5e3-4616-a45d-cb5cb04ef9d4}" ma:internalName="TaxCatchAll" ma:showField="CatchAllData" ma:web="48df5750-f27e-41b5-9db4-e48a61f14a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53a810-d2a2-4c28-9ad9-9100c9a22e04" xsi:nil="true"/>
    <lcf76f155ced4ddcb4097134ff3c332f xmlns="9cd43c2b-61d3-466a-a2d9-182bbb415204">
      <Terms xmlns="http://schemas.microsoft.com/office/infopath/2007/PartnerControls"/>
    </lcf76f155ced4ddcb4097134ff3c332f>
    <SharedWithUsers xmlns="48df5750-f27e-41b5-9db4-e48a61f14a89">
      <UserInfo>
        <DisplayName>Shelton,Denbigh (HHSC)</DisplayName>
        <AccountId>148</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A5BC28-A700-4634-AC26-DCB258295C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cd43c2b-61d3-466a-a2d9-182bbb415204"/>
    <ds:schemaRef ds:uri="48df5750-f27e-41b5-9db4-e48a61f14a89"/>
    <ds:schemaRef ds:uri="d853a810-d2a2-4c28-9ad9-9100c9a22e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22B2D8-8F4B-4BDC-A868-AE50D160D3A6}">
  <ds:schemaRefs>
    <ds:schemaRef ds:uri="9cd43c2b-61d3-466a-a2d9-182bbb415204"/>
    <ds:schemaRef ds:uri="http://schemas.microsoft.com/office/2006/documentManagement/types"/>
    <ds:schemaRef ds:uri="http://purl.org/dc/terms/"/>
    <ds:schemaRef ds:uri="http://schemas.microsoft.com/office/2006/metadata/properties"/>
    <ds:schemaRef ds:uri="http://schemas.microsoft.com/office/infopath/2007/PartnerControls"/>
    <ds:schemaRef ds:uri="http://purl.org/dc/elements/1.1/"/>
    <ds:schemaRef ds:uri="48df5750-f27e-41b5-9db4-e48a61f14a89"/>
    <ds:schemaRef ds:uri="http://www.w3.org/XML/1998/namespace"/>
    <ds:schemaRef ds:uri="http://schemas.openxmlformats.org/package/2006/metadata/core-properties"/>
    <ds:schemaRef ds:uri="d853a810-d2a2-4c28-9ad9-9100c9a22e04"/>
    <ds:schemaRef ds:uri="http://purl.org/dc/dcmitype/"/>
  </ds:schemaRefs>
</ds:datastoreItem>
</file>

<file path=customXml/itemProps4.xml><?xml version="1.0" encoding="utf-8"?>
<ds:datastoreItem xmlns:ds="http://schemas.openxmlformats.org/officeDocument/2006/customXml" ds:itemID="{0E119A57-98D0-4FCB-B8B6-AE5F808FD110}">
  <ds:schemaRefs>
    <ds:schemaRef ds:uri="http://schemas.microsoft.com/sharepoint/v3/contenttype/forms"/>
  </ds:schemaRefs>
</ds:datastoreItem>
</file>

<file path=customXml/itemProps5.xml><?xml version="1.0" encoding="utf-8"?>
<ds:datastoreItem xmlns:ds="http://schemas.openxmlformats.org/officeDocument/2006/customXml" ds:itemID="{2D512910-EC65-4C11-B3AD-FDAD13FD0B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HHS Template for Reports</Template>
  <TotalTime>67</TotalTime>
  <Pages>29</Pages>
  <Words>5850</Words>
  <Characters>35470</Characters>
  <Application>Microsoft Office Word</Application>
  <DocSecurity>0</DocSecurity>
  <Lines>295</Lines>
  <Paragraphs>82</Paragraphs>
  <ScaleCrop>false</ScaleCrop>
  <HeadingPairs>
    <vt:vector size="2" baseType="variant">
      <vt:variant>
        <vt:lpstr>Title</vt:lpstr>
      </vt:variant>
      <vt:variant>
        <vt:i4>1</vt:i4>
      </vt:variant>
    </vt:vector>
  </HeadingPairs>
  <TitlesOfParts>
    <vt:vector size="1" baseType="lpstr">
      <vt:lpstr>Evaluation Plan for Four State Directed Payment Programs SFY2024</vt:lpstr>
    </vt:vector>
  </TitlesOfParts>
  <Company/>
  <LinksUpToDate>false</LinksUpToDate>
  <CharactersWithSpaces>41238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Plan for Four State Directed Payment Programs SFY2024</dc:title>
  <dc:subject/>
  <dc:creator>Texas Health and Human Services Commission</dc:creator>
  <cp:keywords/>
  <dc:description/>
  <cp:lastModifiedBy>Diseker,Sarah (HHSC)</cp:lastModifiedBy>
  <cp:revision>55</cp:revision>
  <cp:lastPrinted>2023-03-16T14:21:00Z</cp:lastPrinted>
  <dcterms:created xsi:type="dcterms:W3CDTF">2023-12-11T21:39:00Z</dcterms:created>
  <dcterms:modified xsi:type="dcterms:W3CDTF">2024-03-15T19:37:00Z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0x010100C15DBEA475B1E340AEDACFF7173EF889</vt:lpwstr>
  </property>
  <property fmtid="{D5CDD505-2E9C-101B-9397-08002B2CF9AE}" pid="3" name="_dlc_DocIdItemGuid">
    <vt:lpwstr>0d5b2549-67dc-4e1b-ad24-9197b27e4f15</vt:lpwstr>
  </property>
  <property fmtid="{D5CDD505-2E9C-101B-9397-08002B2CF9AE}" pid="4" name="GrammarlyDocumentId">
    <vt:lpwstr>4da2d7662c2a8c306f9d556ccbb96d8917c7df442576906cce5b8cc959716e30</vt:lpwstr>
  </property>
  <property fmtid="{D5CDD505-2E9C-101B-9397-08002B2CF9AE}" pid="5" name="MediaServiceImageTags">
    <vt:lpwstr/>
  </property>
  <property fmtid="{D5CDD505-2E9C-101B-9397-08002B2CF9AE}" pid="6" name="Order">
    <vt:r8>1163200</vt:r8>
  </property>
  <property fmtid="{D5CDD505-2E9C-101B-9397-08002B2CF9AE}" pid="7" name="xd_Signature">
    <vt:bool>false</vt:bool>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